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0"/>
        <w:gridCol w:w="1622"/>
        <w:gridCol w:w="5198"/>
        <w:gridCol w:w="8"/>
      </w:tblGrid>
      <w:tr w:rsidR="002C2D3A" w:rsidRPr="002C2D3A" w14:paraId="6D8E2970" w14:textId="77777777" w:rsidTr="002C2D3A">
        <w:trPr>
          <w:trHeight w:val="340"/>
        </w:trPr>
        <w:tc>
          <w:tcPr>
            <w:tcW w:w="9918" w:type="dxa"/>
            <w:gridSpan w:val="4"/>
            <w:shd w:val="clear" w:color="auto" w:fill="404040" w:themeFill="text1" w:themeFillTint="BF"/>
            <w:vAlign w:val="center"/>
          </w:tcPr>
          <w:p w14:paraId="2EB84079" w14:textId="77777777" w:rsidR="006D38E2" w:rsidRPr="002C2D3A" w:rsidRDefault="006D38E2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b/>
                <w:bCs/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Descripción de la Evaluación</w:t>
            </w:r>
          </w:p>
        </w:tc>
      </w:tr>
      <w:tr w:rsidR="00A70556" w14:paraId="49C9E4C8" w14:textId="77777777" w:rsidTr="004B0FA0">
        <w:trPr>
          <w:trHeight w:val="340"/>
        </w:trPr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01D89278" w14:textId="77777777" w:rsidR="00A70556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</w:pPr>
            <w:r w:rsidRPr="00581B4A">
              <w:rPr>
                <w:b/>
                <w:bCs/>
              </w:rPr>
              <w:t>Nombre de la Evaluación:</w:t>
            </w:r>
            <w:r w:rsidRPr="00800FFA">
              <w:t xml:space="preserve"> </w:t>
            </w:r>
          </w:p>
        </w:tc>
        <w:tc>
          <w:tcPr>
            <w:tcW w:w="6828" w:type="dxa"/>
            <w:gridSpan w:val="3"/>
            <w:vAlign w:val="center"/>
          </w:tcPr>
          <w:p w14:paraId="6C77C4E8" w14:textId="4B5441E1" w:rsidR="00A70556" w:rsidRDefault="00281923" w:rsidP="00281923">
            <w:pPr>
              <w:spacing w:after="0" w:line="276" w:lineRule="auto"/>
            </w:pPr>
            <w:r>
              <w:t>Servicios Descentralizados de Educación Media Superior de Calidad</w:t>
            </w:r>
          </w:p>
        </w:tc>
      </w:tr>
      <w:tr w:rsidR="00B861E0" w:rsidRPr="00A70556" w14:paraId="545E4A19" w14:textId="77777777" w:rsidTr="009F4211">
        <w:trPr>
          <w:trHeight w:val="340"/>
        </w:trPr>
        <w:tc>
          <w:tcPr>
            <w:tcW w:w="4712" w:type="dxa"/>
            <w:gridSpan w:val="2"/>
            <w:shd w:val="clear" w:color="auto" w:fill="F2F2F2" w:themeFill="background1" w:themeFillShade="F2"/>
            <w:vAlign w:val="center"/>
          </w:tcPr>
          <w:p w14:paraId="0A293424" w14:textId="77777777" w:rsidR="00B861E0" w:rsidRPr="00A70556" w:rsidRDefault="00B861E0" w:rsidP="00A123E6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Inicio de la Evaluación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206" w:type="dxa"/>
            <w:gridSpan w:val="2"/>
            <w:shd w:val="clear" w:color="auto" w:fill="F2F2F2" w:themeFill="background1" w:themeFillShade="F2"/>
            <w:vAlign w:val="center"/>
          </w:tcPr>
          <w:p w14:paraId="69C20C49" w14:textId="77777777" w:rsidR="00B861E0" w:rsidRPr="00A70556" w:rsidRDefault="00B861E0" w:rsidP="00A123E6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Término de la Evaluación</w:t>
            </w:r>
            <w:r>
              <w:rPr>
                <w:b/>
                <w:bCs/>
              </w:rPr>
              <w:t>:</w:t>
            </w:r>
          </w:p>
        </w:tc>
      </w:tr>
      <w:tr w:rsidR="00281923" w14:paraId="1D014C1E" w14:textId="77777777" w:rsidTr="009F4211">
        <w:trPr>
          <w:trHeight w:val="340"/>
        </w:trPr>
        <w:tc>
          <w:tcPr>
            <w:tcW w:w="4712" w:type="dxa"/>
            <w:gridSpan w:val="2"/>
            <w:vAlign w:val="center"/>
          </w:tcPr>
          <w:p w14:paraId="404D8B68" w14:textId="2D473438" w:rsidR="00281923" w:rsidRPr="004B0FA0" w:rsidRDefault="00281923" w:rsidP="00281923">
            <w:pPr>
              <w:spacing w:after="0" w:line="276" w:lineRule="auto"/>
              <w:jc w:val="center"/>
              <w:rPr>
                <w:b/>
                <w:bCs/>
              </w:rPr>
            </w:pPr>
            <w:r w:rsidRPr="00BD3883">
              <w:t>01/01/2025</w:t>
            </w:r>
          </w:p>
        </w:tc>
        <w:tc>
          <w:tcPr>
            <w:tcW w:w="5206" w:type="dxa"/>
            <w:gridSpan w:val="2"/>
            <w:vAlign w:val="center"/>
          </w:tcPr>
          <w:p w14:paraId="79E9E4F4" w14:textId="1FAB13A6" w:rsidR="00281923" w:rsidRPr="00A70556" w:rsidRDefault="00281923" w:rsidP="00281923">
            <w:pPr>
              <w:spacing w:after="0" w:line="276" w:lineRule="auto"/>
              <w:jc w:val="center"/>
              <w:rPr>
                <w:b/>
                <w:bCs/>
              </w:rPr>
            </w:pPr>
            <w:r w:rsidRPr="00BD3883">
              <w:t>01/07/2025</w:t>
            </w:r>
          </w:p>
        </w:tc>
      </w:tr>
      <w:tr w:rsidR="00A70556" w14:paraId="6B7EC127" w14:textId="77777777" w:rsidTr="004B0FA0">
        <w:trPr>
          <w:trHeight w:val="340"/>
        </w:trPr>
        <w:tc>
          <w:tcPr>
            <w:tcW w:w="9918" w:type="dxa"/>
            <w:gridSpan w:val="4"/>
            <w:shd w:val="clear" w:color="auto" w:fill="F2F2F2" w:themeFill="background1" w:themeFillShade="F2"/>
            <w:vAlign w:val="center"/>
          </w:tcPr>
          <w:p w14:paraId="615A97CF" w14:textId="77777777" w:rsidR="00A70556" w:rsidRPr="00581B4A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both"/>
              <w:rPr>
                <w:b/>
                <w:bCs/>
              </w:rPr>
            </w:pPr>
            <w:r w:rsidRPr="00581B4A">
              <w:rPr>
                <w:b/>
                <w:bCs/>
              </w:rPr>
              <w:t>Nombre de la persona responsable de darle seguimiento a la evaluación y nombre de la unidad administrativa a la que pertenece:</w:t>
            </w:r>
          </w:p>
        </w:tc>
      </w:tr>
      <w:tr w:rsidR="009F4211" w:rsidRPr="00281923" w14:paraId="37454C6A" w14:textId="77777777" w:rsidTr="00E06043">
        <w:trPr>
          <w:trHeight w:val="340"/>
        </w:trPr>
        <w:tc>
          <w:tcPr>
            <w:tcW w:w="9918" w:type="dxa"/>
            <w:gridSpan w:val="4"/>
          </w:tcPr>
          <w:p w14:paraId="78C4F704" w14:textId="690FC53D" w:rsidR="009F4211" w:rsidRPr="00281923" w:rsidRDefault="00281923" w:rsidP="009F4211">
            <w:pPr>
              <w:pStyle w:val="Prrafodelista"/>
              <w:spacing w:after="0" w:line="276" w:lineRule="auto"/>
              <w:ind w:left="37"/>
              <w:jc w:val="both"/>
            </w:pPr>
            <w:r w:rsidRPr="00281923">
              <w:t>Lic. Efraín Alberto Uriarte Medina, jefe de Departamento de Programación y Presupuesto</w:t>
            </w:r>
          </w:p>
        </w:tc>
      </w:tr>
      <w:tr w:rsidR="00A70556" w14:paraId="79DD6CAD" w14:textId="77777777" w:rsidTr="004B0FA0">
        <w:trPr>
          <w:gridAfter w:val="1"/>
          <w:wAfter w:w="8" w:type="dxa"/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8915100" w14:textId="77777777" w:rsidR="00A70556" w:rsidRPr="00BB178B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 xml:space="preserve">Objetivo General de la Evaluación: </w:t>
            </w:r>
          </w:p>
        </w:tc>
      </w:tr>
    </w:tbl>
    <w:p w14:paraId="3E9F1678" w14:textId="49764FBC" w:rsidR="00B920F2" w:rsidRDefault="00281923" w:rsidP="00521401">
      <w:pPr>
        <w:pStyle w:val="Prrafodelista"/>
        <w:spacing w:after="0" w:line="276" w:lineRule="auto"/>
        <w:ind w:left="142"/>
        <w:jc w:val="both"/>
      </w:pPr>
      <w:r w:rsidRPr="00281923">
        <w:t>Contribu</w:t>
      </w:r>
      <w:r w:rsidRPr="003F6080">
        <w:t xml:space="preserve">ir </w:t>
      </w:r>
      <w:r w:rsidR="000B70C4" w:rsidRPr="003F6080">
        <w:t>al fortalecimiento</w:t>
      </w:r>
      <w:r w:rsidRPr="00281923">
        <w:t xml:space="preserve"> de la consistencia y orientación a resultados del Programa presupuestario (Pp) </w:t>
      </w:r>
      <w:r w:rsidRPr="000E69E2">
        <w:t xml:space="preserve">E053 Servicios Descentralizados de Educación Media Superior de Calidad, </w:t>
      </w:r>
      <w:r w:rsidR="000B70C4" w:rsidRPr="000E69E2">
        <w:t xml:space="preserve">mediante </w:t>
      </w:r>
      <w:r w:rsidRPr="000E69E2">
        <w:t>el análisis y valoración</w:t>
      </w:r>
      <w:r w:rsidRPr="00281923">
        <w:t xml:space="preserve"> de los elementos que integran su diseño, planeación e implementación, </w:t>
      </w:r>
      <w:r w:rsidR="000B70C4">
        <w:t>con el</w:t>
      </w:r>
      <w:r w:rsidRPr="00281923">
        <w:t xml:space="preserve"> fin de generar informació</w:t>
      </w:r>
      <w:r w:rsidRPr="003F6080">
        <w:t>n que</w:t>
      </w:r>
      <w:r w:rsidRPr="00281923">
        <w:t xml:space="preserve"> retroalimente su diseño, gestión y resultados.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F99AC12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2DC98A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Objetivos Específicos de la Evaluación:</w:t>
            </w:r>
          </w:p>
        </w:tc>
      </w:tr>
    </w:tbl>
    <w:p w14:paraId="1879714B" w14:textId="77777777" w:rsidR="00281923" w:rsidRPr="00BD5168" w:rsidRDefault="00281923" w:rsidP="00281923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 xml:space="preserve">Analizar y valorar los elementos que constituyen el diseño del Pp y su consistencia con el problema o </w:t>
      </w:r>
      <w:r w:rsidRPr="00BD5168">
        <w:t>necesidad de política pública que se atiende;</w:t>
      </w:r>
    </w:p>
    <w:p w14:paraId="05FBFD20" w14:textId="2E27859D" w:rsidR="00281923" w:rsidRPr="00BD5168" w:rsidRDefault="000B70C4" w:rsidP="00281923">
      <w:pPr>
        <w:pStyle w:val="Prrafodelista"/>
        <w:numPr>
          <w:ilvl w:val="0"/>
          <w:numId w:val="2"/>
        </w:numPr>
        <w:spacing w:after="0" w:line="276" w:lineRule="auto"/>
        <w:jc w:val="both"/>
      </w:pPr>
      <w:r w:rsidRPr="00BD5168">
        <w:t>Revisar los</w:t>
      </w:r>
      <w:r w:rsidR="00281923" w:rsidRPr="00BD5168">
        <w:t xml:space="preserve"> instrumentos de planeación y orientación a resultados con los que cuenta el Pp;</w:t>
      </w:r>
    </w:p>
    <w:p w14:paraId="2F2A74EA" w14:textId="7956D78C" w:rsidR="00281923" w:rsidRPr="00BD5168" w:rsidRDefault="000B70C4" w:rsidP="00281923">
      <w:pPr>
        <w:pStyle w:val="Prrafodelista"/>
        <w:numPr>
          <w:ilvl w:val="0"/>
          <w:numId w:val="2"/>
        </w:numPr>
        <w:spacing w:after="0" w:line="276" w:lineRule="auto"/>
        <w:jc w:val="both"/>
      </w:pPr>
      <w:r w:rsidRPr="00BD5168">
        <w:t xml:space="preserve">Evaluar </w:t>
      </w:r>
      <w:r w:rsidR="00281923" w:rsidRPr="00BD5168">
        <w:t>la estrategia de cobertura</w:t>
      </w:r>
      <w:r w:rsidR="003F6080" w:rsidRPr="00BD5168">
        <w:t xml:space="preserve">, </w:t>
      </w:r>
      <w:r w:rsidR="00281923" w:rsidRPr="00BD5168">
        <w:t xml:space="preserve">atención </w:t>
      </w:r>
      <w:r w:rsidR="003F6080" w:rsidRPr="00BD5168">
        <w:t>y</w:t>
      </w:r>
      <w:r w:rsidR="00281923" w:rsidRPr="00BD5168">
        <w:t>, en su caso, los mecanismos de focalización, conforme a la población objetivo del Pp;</w:t>
      </w:r>
    </w:p>
    <w:p w14:paraId="0AD40902" w14:textId="77777777" w:rsidR="00281923" w:rsidRPr="00BD5168" w:rsidRDefault="00281923" w:rsidP="00281923">
      <w:pPr>
        <w:pStyle w:val="Prrafodelista"/>
        <w:numPr>
          <w:ilvl w:val="0"/>
          <w:numId w:val="2"/>
        </w:numPr>
        <w:spacing w:after="0" w:line="276" w:lineRule="auto"/>
        <w:jc w:val="both"/>
      </w:pPr>
      <w:r w:rsidRPr="00BD5168">
        <w:t>Analizar y valorar los principales procesos establecidos para la operación del Pp, los sistemas de información que lo soportan y sus mecanismos de transparencia y rendición de cuentas;</w:t>
      </w:r>
    </w:p>
    <w:p w14:paraId="036A3698" w14:textId="6049E528" w:rsidR="00281923" w:rsidRDefault="003F6080" w:rsidP="00281923">
      <w:pPr>
        <w:pStyle w:val="Prrafodelista"/>
        <w:numPr>
          <w:ilvl w:val="0"/>
          <w:numId w:val="2"/>
        </w:numPr>
        <w:spacing w:after="0" w:line="276" w:lineRule="auto"/>
        <w:jc w:val="both"/>
      </w:pPr>
      <w:r w:rsidRPr="00BD5168">
        <w:t>Examinar</w:t>
      </w:r>
      <w:r w:rsidR="00281923" w:rsidRPr="00BD5168">
        <w:t xml:space="preserve"> los instrumentos que permitan medir el grado de satisfacción de los usuarios o destinatarios de los bienes</w:t>
      </w:r>
      <w:r w:rsidR="00281923">
        <w:t xml:space="preserve"> y/o servicios que produce o entrega el Pp, así como sus resultados;</w:t>
      </w:r>
    </w:p>
    <w:p w14:paraId="1CBD26C9" w14:textId="77777777" w:rsidR="00281923" w:rsidRDefault="00281923" w:rsidP="00281923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Valorar los resultados del Pp respecto a la atención del problema o necesidad para la que fue creado.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7507870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5E5785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Metodología Utilizada en la Evaluación:</w:t>
            </w:r>
          </w:p>
        </w:tc>
      </w:tr>
    </w:tbl>
    <w:p w14:paraId="3529227A" w14:textId="182660F8" w:rsidR="00B920F2" w:rsidRDefault="003F6080" w:rsidP="00521401">
      <w:pPr>
        <w:pStyle w:val="Prrafodelista"/>
        <w:spacing w:after="0" w:line="276" w:lineRule="auto"/>
        <w:ind w:left="142"/>
        <w:jc w:val="both"/>
      </w:pPr>
      <w:r w:rsidRPr="00BD5168">
        <w:t>La evaluación se realiza mediante t</w:t>
      </w:r>
      <w:r w:rsidR="00581B4A" w:rsidRPr="00BD5168">
        <w:t>rabajo de</w:t>
      </w:r>
      <w:r w:rsidR="00581B4A" w:rsidRPr="004B7345">
        <w:t xml:space="preserve"> escritorio, </w:t>
      </w:r>
      <w:r w:rsidRPr="004B7345">
        <w:t xml:space="preserve">en </w:t>
      </w:r>
      <w:r w:rsidR="00581B4A" w:rsidRPr="004B7345">
        <w:t xml:space="preserve">el cumplimiento de los Términos de Referencia para la Evaluación </w:t>
      </w:r>
      <w:r w:rsidR="0034573D" w:rsidRPr="004B7345">
        <w:t>de Consistencia y Resultados</w:t>
      </w:r>
    </w:p>
    <w:tbl>
      <w:tblPr>
        <w:tblStyle w:val="Tablaconcuadrcu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126"/>
        <w:gridCol w:w="1843"/>
        <w:gridCol w:w="3260"/>
      </w:tblGrid>
      <w:tr w:rsidR="00581B4A" w:rsidRPr="009F31DF" w14:paraId="0AD764F8" w14:textId="77777777" w:rsidTr="0034573D">
        <w:trPr>
          <w:trHeight w:val="340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061C683B" w14:textId="77777777" w:rsidR="00581B4A" w:rsidRPr="009F31DF" w:rsidRDefault="00581B4A" w:rsidP="00090637">
            <w:pPr>
              <w:spacing w:after="0" w:line="276" w:lineRule="auto"/>
              <w:jc w:val="both"/>
              <w:rPr>
                <w:b/>
                <w:bCs/>
              </w:rPr>
            </w:pPr>
            <w:r w:rsidRPr="009F31DF">
              <w:rPr>
                <w:b/>
                <w:bCs/>
              </w:rPr>
              <w:t>Instrumentos de Recolección de Información:</w:t>
            </w:r>
          </w:p>
        </w:tc>
      </w:tr>
      <w:tr w:rsidR="00521401" w14:paraId="3339CF2A" w14:textId="77777777" w:rsidTr="0034573D">
        <w:trPr>
          <w:trHeight w:val="34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4494727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Cuestionarios: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A3B5A78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Entrevistas: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20A6305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Formatos: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03857DDA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Especifique:</w:t>
            </w:r>
          </w:p>
        </w:tc>
      </w:tr>
      <w:tr w:rsidR="00521401" w14:paraId="7F2A577C" w14:textId="77777777" w:rsidTr="0034573D">
        <w:trPr>
          <w:trHeight w:val="576"/>
        </w:trPr>
        <w:tc>
          <w:tcPr>
            <w:tcW w:w="2694" w:type="dxa"/>
            <w:vAlign w:val="center"/>
          </w:tcPr>
          <w:p w14:paraId="4BCD5639" w14:textId="3D4F4D43" w:rsidR="00581B4A" w:rsidRPr="00281923" w:rsidRDefault="0034573D" w:rsidP="0034573D">
            <w:pPr>
              <w:spacing w:after="0" w:line="240" w:lineRule="auto"/>
              <w:jc w:val="center"/>
              <w:rPr>
                <w:bCs/>
              </w:rPr>
            </w:pPr>
            <w:r w:rsidRPr="00281923">
              <w:rPr>
                <w:bCs/>
              </w:rPr>
              <w:t>X</w:t>
            </w:r>
          </w:p>
        </w:tc>
        <w:tc>
          <w:tcPr>
            <w:tcW w:w="2126" w:type="dxa"/>
            <w:vAlign w:val="center"/>
          </w:tcPr>
          <w:p w14:paraId="1F71ABFD" w14:textId="77777777" w:rsidR="00581B4A" w:rsidRPr="00281923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66DFD63C" w14:textId="77777777" w:rsidR="00581B4A" w:rsidRPr="00281923" w:rsidRDefault="00581B4A" w:rsidP="00090637">
            <w:pPr>
              <w:spacing w:after="0" w:line="276" w:lineRule="auto"/>
              <w:jc w:val="center"/>
            </w:pPr>
            <w:r w:rsidRPr="00281923">
              <w:t>X</w:t>
            </w:r>
          </w:p>
        </w:tc>
        <w:tc>
          <w:tcPr>
            <w:tcW w:w="3260" w:type="dxa"/>
            <w:vAlign w:val="center"/>
          </w:tcPr>
          <w:p w14:paraId="342AA705" w14:textId="77777777" w:rsidR="00581B4A" w:rsidRPr="00281923" w:rsidRDefault="00581B4A" w:rsidP="00090637">
            <w:pPr>
              <w:spacing w:after="0" w:line="276" w:lineRule="auto"/>
              <w:jc w:val="center"/>
            </w:pPr>
            <w:r w:rsidRPr="00281923">
              <w:t>Esquema de la Evaluación</w:t>
            </w:r>
          </w:p>
          <w:p w14:paraId="635641E2" w14:textId="4A2E2A15" w:rsidR="00581B4A" w:rsidRPr="00581B4A" w:rsidRDefault="00EC7832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281923">
              <w:t>d</w:t>
            </w:r>
            <w:r w:rsidR="0034573D" w:rsidRPr="00281923">
              <w:t>e Consistencia y Resultados</w:t>
            </w:r>
          </w:p>
        </w:tc>
      </w:tr>
      <w:tr w:rsidR="005D1F4D" w14:paraId="28F03B61" w14:textId="77777777" w:rsidTr="0034573D">
        <w:trPr>
          <w:trHeight w:val="340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166B2ED4" w14:textId="77777777" w:rsidR="005D1F4D" w:rsidRDefault="005D1F4D" w:rsidP="00090637">
            <w:pPr>
              <w:pStyle w:val="Prrafodelista"/>
              <w:spacing w:after="0" w:line="276" w:lineRule="auto"/>
              <w:ind w:left="0"/>
              <w:jc w:val="both"/>
              <w:rPr>
                <w:b/>
                <w:bCs/>
              </w:rPr>
            </w:pPr>
            <w:r w:rsidRPr="005D1F4D">
              <w:rPr>
                <w:b/>
                <w:bCs/>
              </w:rPr>
              <w:t>Descripción de las Técnicas y Modelos Utilizados:</w:t>
            </w:r>
          </w:p>
        </w:tc>
      </w:tr>
    </w:tbl>
    <w:p w14:paraId="2322D334" w14:textId="66FF8900" w:rsidR="009F31DF" w:rsidRPr="00BD5168" w:rsidRDefault="009F31DF" w:rsidP="00521401">
      <w:pPr>
        <w:pStyle w:val="Prrafodelista"/>
        <w:spacing w:after="0" w:line="276" w:lineRule="auto"/>
        <w:ind w:left="284"/>
        <w:jc w:val="both"/>
      </w:pPr>
      <w:r>
        <w:t xml:space="preserve">En cuanto al proceso operativo de la evaluación, seguido por los responsables de la evaluación, </w:t>
      </w:r>
      <w:r w:rsidRPr="00BD5168">
        <w:t>este</w:t>
      </w:r>
      <w:r w:rsidR="004B7345" w:rsidRPr="00BD5168">
        <w:t xml:space="preserve"> se desarrolló en</w:t>
      </w:r>
      <w:r w:rsidRPr="00BD5168">
        <w:t xml:space="preserve"> dos fases, </w:t>
      </w:r>
      <w:r w:rsidR="00542D90" w:rsidRPr="00BD5168">
        <w:t xml:space="preserve">la cuales </w:t>
      </w:r>
      <w:r w:rsidRPr="00BD5168">
        <w:t>se describen de forma resumida en el siguiente listado:</w:t>
      </w:r>
    </w:p>
    <w:p w14:paraId="0A0D3900" w14:textId="5F95C134" w:rsidR="009F31DF" w:rsidRPr="00BD5168" w:rsidRDefault="009F31DF" w:rsidP="006F4B1F">
      <w:pPr>
        <w:pStyle w:val="Prrafodelista"/>
        <w:numPr>
          <w:ilvl w:val="0"/>
          <w:numId w:val="3"/>
        </w:numPr>
        <w:spacing w:line="276" w:lineRule="auto"/>
        <w:ind w:left="567" w:hanging="219"/>
        <w:jc w:val="both"/>
      </w:pPr>
      <w:r w:rsidRPr="00BD5168">
        <w:rPr>
          <w:b/>
          <w:bCs/>
        </w:rPr>
        <w:t>Recolección de información:</w:t>
      </w:r>
      <w:r w:rsidRPr="00BD5168">
        <w:t xml:space="preserve"> </w:t>
      </w:r>
      <w:r w:rsidR="00422CDF" w:rsidRPr="00BD5168">
        <w:t xml:space="preserve">esta </w:t>
      </w:r>
      <w:r w:rsidRPr="00BD5168">
        <w:t xml:space="preserve">fase </w:t>
      </w:r>
      <w:r w:rsidR="00542D90" w:rsidRPr="00BD5168">
        <w:t>consistió en</w:t>
      </w:r>
      <w:r w:rsidRPr="00BD5168">
        <w:t xml:space="preserve"> los procesos </w:t>
      </w:r>
      <w:r w:rsidR="00542D90" w:rsidRPr="00BD5168">
        <w:t>de</w:t>
      </w:r>
      <w:r w:rsidRPr="00BD5168">
        <w:t xml:space="preserve"> recabar la información </w:t>
      </w:r>
      <w:r w:rsidR="00542D90" w:rsidRPr="00BD5168">
        <w:t>necesaria</w:t>
      </w:r>
      <w:r w:rsidRPr="00BD5168">
        <w:t xml:space="preserve"> y </w:t>
      </w:r>
      <w:r w:rsidR="00542D90" w:rsidRPr="00BD5168">
        <w:t>pertinente</w:t>
      </w:r>
      <w:r w:rsidRPr="00BD5168">
        <w:t xml:space="preserve"> para el análisis sistemático realizado en apego a los TdR aplicados.</w:t>
      </w:r>
    </w:p>
    <w:p w14:paraId="302C71E8" w14:textId="2F114183" w:rsidR="00542D90" w:rsidRPr="00BD5168" w:rsidRDefault="006D38E2" w:rsidP="006B2357">
      <w:pPr>
        <w:pStyle w:val="Prrafodelista"/>
        <w:numPr>
          <w:ilvl w:val="0"/>
          <w:numId w:val="3"/>
        </w:numPr>
        <w:spacing w:after="0" w:line="276" w:lineRule="auto"/>
        <w:ind w:left="567" w:hanging="219"/>
        <w:jc w:val="both"/>
      </w:pPr>
      <w:r w:rsidRPr="00BD5168">
        <w:rPr>
          <w:b/>
          <w:bCs/>
        </w:rPr>
        <w:t>Análisis de Gabinete:</w:t>
      </w:r>
      <w:r w:rsidRPr="00BD5168">
        <w:t xml:space="preserve"> fase que </w:t>
      </w:r>
      <w:r w:rsidR="0064081B" w:rsidRPr="00BD5168">
        <w:t xml:space="preserve"> contempló toda</w:t>
      </w:r>
      <w:r w:rsidR="00542D90" w:rsidRPr="00BD5168">
        <w:t xml:space="preserve"> la información recabada</w:t>
      </w:r>
      <w:r w:rsidR="0064081B" w:rsidRPr="00BD5168">
        <w:t xml:space="preserve"> de</w:t>
      </w:r>
      <w:r w:rsidR="00542D90" w:rsidRPr="00BD5168">
        <w:t xml:space="preserve"> </w:t>
      </w:r>
      <w:r w:rsidRPr="00BD5168">
        <w:t xml:space="preserve">los procesos y procedimientos de análisis, así como la </w:t>
      </w:r>
      <w:r w:rsidR="00542D90" w:rsidRPr="00BD5168">
        <w:t>integración</w:t>
      </w:r>
      <w:r w:rsidRPr="00BD5168">
        <w:t xml:space="preserve"> de los documentos bases para la obtención de resultados de la evaluación</w:t>
      </w:r>
      <w:r w:rsidR="00634046" w:rsidRPr="00BD5168">
        <w:t>.</w:t>
      </w:r>
      <w:r w:rsidR="00542D90" w:rsidRPr="00BD5168">
        <w:t xml:space="preserve"> </w:t>
      </w:r>
    </w:p>
    <w:p w14:paraId="385076F0" w14:textId="341A950E" w:rsidR="002C2D3A" w:rsidRDefault="002C2D3A" w:rsidP="0064081B">
      <w:pPr>
        <w:spacing w:after="0" w:line="276" w:lineRule="auto"/>
        <w:ind w:left="348"/>
        <w:jc w:val="both"/>
      </w:pPr>
    </w:p>
    <w:p w14:paraId="42B0BCAD" w14:textId="1A6FC11D" w:rsidR="002C2D3A" w:rsidRDefault="002C2D3A" w:rsidP="002C2D3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62347B8F" w14:textId="77777777" w:rsidTr="002C2D3A">
        <w:trPr>
          <w:trHeight w:val="340"/>
          <w:tblHeader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01EFA909" w14:textId="77777777" w:rsidR="00823754" w:rsidRPr="002C2D3A" w:rsidRDefault="00823754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lastRenderedPageBreak/>
              <w:t>Principales Hallazgos de la Evaluación</w:t>
            </w:r>
          </w:p>
        </w:tc>
      </w:tr>
      <w:tr w:rsidR="009C2562" w14:paraId="2F8525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2750D1F" w14:textId="77777777" w:rsidR="009C2562" w:rsidRPr="009C2562" w:rsidRDefault="009C2562" w:rsidP="00113BCD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  <w:rPr>
                <w:b/>
                <w:bCs/>
              </w:rPr>
            </w:pPr>
            <w:r w:rsidRPr="00823754">
              <w:rPr>
                <w:b/>
                <w:bCs/>
              </w:rPr>
              <w:t xml:space="preserve">Describir los Hallazgos más Relevantes de la Evaluación: </w:t>
            </w:r>
          </w:p>
        </w:tc>
      </w:tr>
    </w:tbl>
    <w:p w14:paraId="76A64F9A" w14:textId="5BCD89B5" w:rsidR="00113BCD" w:rsidRPr="00CC40FB" w:rsidRDefault="00281923" w:rsidP="00281923">
      <w:pPr>
        <w:jc w:val="both"/>
      </w:pPr>
      <w:r w:rsidRPr="00281923">
        <w:t>El Pp E054 Servicios Descentralizados de Educación Me</w:t>
      </w:r>
      <w:r w:rsidRPr="00CC40FB">
        <w:t>dia Superior de Calidad</w:t>
      </w:r>
      <w:r w:rsidR="00807016" w:rsidRPr="00CC40FB">
        <w:t xml:space="preserve">, tiene como propósito </w:t>
      </w:r>
      <w:r w:rsidRPr="00CC40FB">
        <w:t>atender</w:t>
      </w:r>
      <w:r w:rsidR="00734532" w:rsidRPr="00CC40FB">
        <w:t xml:space="preserve"> a los e</w:t>
      </w:r>
      <w:r w:rsidRPr="00CC40FB">
        <w:t>studiantes de Colegio de Bachilleres, cursan sus estudios sin el apoyo de tutoría académica, psicopedagógica y social, en detrimento de la permanencia e impacto en la eficiencia terminal y conclusión de su bachillerato.</w:t>
      </w:r>
    </w:p>
    <w:p w14:paraId="40740A5E" w14:textId="3BCC8BB0" w:rsidR="00281923" w:rsidRDefault="00734532" w:rsidP="00281923">
      <w:pPr>
        <w:jc w:val="both"/>
      </w:pPr>
      <w:r w:rsidRPr="00CC40FB">
        <w:t>Durante el ciclo 2023-2024, COBAES atendió a 32,275 alumnos,</w:t>
      </w:r>
      <w:r w:rsidR="00281923" w:rsidRPr="00CC40FB">
        <w:t xml:space="preserve"> de un</w:t>
      </w:r>
      <w:r w:rsidR="00281923" w:rsidRPr="00281923">
        <w:t xml:space="preserve"> total de 151,470 estudiantes en el estado de Sinaloa, de acuerdo con cifras del Departamento de Estadística de la SEPyC Sinaloa.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3E1018" w14:paraId="1A18EE6B" w14:textId="77777777" w:rsidTr="00090637"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1B1BF1D3" w14:textId="77777777" w:rsidR="003E1018" w:rsidRPr="003E1018" w:rsidRDefault="003E1018" w:rsidP="006F4B1F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</w:pPr>
            <w:r w:rsidRPr="003E1018">
              <w:rPr>
                <w:b/>
                <w:bCs/>
              </w:rPr>
              <w:t xml:space="preserve">Señalar cuáles son las principales Fortalezas, Oportunidades, Debilidades y Amenazas (FODA), de </w:t>
            </w:r>
            <w:r w:rsidR="00C63D2B">
              <w:rPr>
                <w:b/>
                <w:bCs/>
              </w:rPr>
              <w:t>a</w:t>
            </w:r>
            <w:r w:rsidRPr="003E1018">
              <w:rPr>
                <w:b/>
                <w:bCs/>
              </w:rPr>
              <w:t>cuerdo con los temas del programa, estrategia o instituciones.</w:t>
            </w:r>
          </w:p>
        </w:tc>
      </w:tr>
    </w:tbl>
    <w:p w14:paraId="4EBC92B4" w14:textId="7A0724ED" w:rsidR="00B72B03" w:rsidRDefault="00B72B03" w:rsidP="00975299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>
        <w:rPr>
          <w:b/>
          <w:bCs/>
        </w:rPr>
        <w:t>Fortalezas</w:t>
      </w:r>
      <w:r w:rsidR="00281923">
        <w:rPr>
          <w:b/>
          <w:bCs/>
        </w:rPr>
        <w:t xml:space="preserve"> y </w:t>
      </w:r>
      <w:r w:rsidR="00281923" w:rsidRPr="00975299">
        <w:rPr>
          <w:b/>
          <w:bCs/>
        </w:rPr>
        <w:t>Oportunidades</w:t>
      </w:r>
    </w:p>
    <w:p w14:paraId="6FF3EE6E" w14:textId="4633A8DF" w:rsidR="00281923" w:rsidRPr="00CC40FB" w:rsidRDefault="00281923" w:rsidP="00281923">
      <w:pPr>
        <w:pStyle w:val="Prrafodelista"/>
        <w:numPr>
          <w:ilvl w:val="0"/>
          <w:numId w:val="8"/>
        </w:numPr>
        <w:spacing w:line="276" w:lineRule="auto"/>
        <w:jc w:val="both"/>
      </w:pPr>
      <w:r w:rsidRPr="00CC40FB">
        <w:t xml:space="preserve">Presenta diagnóstico </w:t>
      </w:r>
      <w:r w:rsidR="00B66A25" w:rsidRPr="00CC40FB">
        <w:t>d</w:t>
      </w:r>
      <w:r w:rsidRPr="00CC40FB">
        <w:t>e COBAES, así como la evolución de la matrícula escolar y la infraestructura</w:t>
      </w:r>
      <w:r w:rsidR="00B66A25" w:rsidRPr="00CC40FB">
        <w:t>.</w:t>
      </w:r>
      <w:r w:rsidRPr="00CC40FB">
        <w:t xml:space="preserve"> </w:t>
      </w:r>
    </w:p>
    <w:p w14:paraId="7C0EEECA" w14:textId="7EB40A89" w:rsidR="00281923" w:rsidRPr="00CC40FB" w:rsidRDefault="00281923" w:rsidP="00281923">
      <w:pPr>
        <w:pStyle w:val="Prrafodelista"/>
        <w:numPr>
          <w:ilvl w:val="0"/>
          <w:numId w:val="8"/>
        </w:numPr>
        <w:spacing w:line="276" w:lineRule="auto"/>
        <w:jc w:val="both"/>
      </w:pPr>
      <w:r w:rsidRPr="00CC40FB">
        <w:t>Se adjunta el árbol del problema y el árbol de objetivos</w:t>
      </w:r>
      <w:r w:rsidR="00EC63E0" w:rsidRPr="00CC40FB">
        <w:t>.</w:t>
      </w:r>
    </w:p>
    <w:p w14:paraId="63EBACE6" w14:textId="79E7F008" w:rsidR="00281923" w:rsidRPr="00CC40FB" w:rsidRDefault="00281923" w:rsidP="00281923">
      <w:pPr>
        <w:pStyle w:val="Prrafodelista"/>
        <w:numPr>
          <w:ilvl w:val="0"/>
          <w:numId w:val="8"/>
        </w:numPr>
        <w:spacing w:line="276" w:lineRule="auto"/>
        <w:jc w:val="both"/>
      </w:pPr>
      <w:r w:rsidRPr="00CC40FB">
        <w:t>A través del diagnóstico se sustenta la intervención del Pp</w:t>
      </w:r>
      <w:r w:rsidR="00EC63E0" w:rsidRPr="00CC40FB">
        <w:t>.</w:t>
      </w:r>
    </w:p>
    <w:p w14:paraId="6354D496" w14:textId="52A8AADE" w:rsidR="00281923" w:rsidRPr="00CC40FB" w:rsidRDefault="008650EB" w:rsidP="00281923">
      <w:pPr>
        <w:pStyle w:val="Prrafodelista"/>
        <w:numPr>
          <w:ilvl w:val="0"/>
          <w:numId w:val="8"/>
        </w:numPr>
        <w:spacing w:line="276" w:lineRule="auto"/>
        <w:jc w:val="both"/>
      </w:pPr>
      <w:r w:rsidRPr="00CC40FB">
        <w:t xml:space="preserve">El programa </w:t>
      </w:r>
      <w:r w:rsidR="00281923" w:rsidRPr="00CC40FB">
        <w:t xml:space="preserve">cuenta con un árbol del problema en el cual se identifica </w:t>
      </w:r>
      <w:r w:rsidRPr="00CC40FB">
        <w:t>la dificultad</w:t>
      </w:r>
      <w:r w:rsidR="00281923" w:rsidRPr="00CC40FB">
        <w:t xml:space="preserve"> central, así como causas y efectos </w:t>
      </w:r>
      <w:r w:rsidRPr="00CC40FB">
        <w:t>de este. A</w:t>
      </w:r>
      <w:r w:rsidR="00281923" w:rsidRPr="00CC40FB">
        <w:t>simismo</w:t>
      </w:r>
      <w:r w:rsidRPr="00CC40FB">
        <w:t>,</w:t>
      </w:r>
      <w:r w:rsidR="00281923" w:rsidRPr="00CC40FB">
        <w:t xml:space="preserve"> en el árbol de objetivos se definen tanto el fin como el propósito del Pp</w:t>
      </w:r>
      <w:r w:rsidR="00EC63E0" w:rsidRPr="00CC40FB">
        <w:t>.</w:t>
      </w:r>
    </w:p>
    <w:p w14:paraId="486C60F3" w14:textId="4B2F2483" w:rsidR="00281923" w:rsidRPr="000E0D9F" w:rsidRDefault="008650EB" w:rsidP="00281923">
      <w:pPr>
        <w:pStyle w:val="Prrafodelista"/>
        <w:numPr>
          <w:ilvl w:val="0"/>
          <w:numId w:val="8"/>
        </w:numPr>
        <w:spacing w:line="276" w:lineRule="auto"/>
        <w:jc w:val="both"/>
      </w:pPr>
      <w:r w:rsidRPr="000E0D9F">
        <w:t>C</w:t>
      </w:r>
      <w:r w:rsidR="00281923" w:rsidRPr="000E0D9F">
        <w:t>ontribuye al Plan Estatal de Desarrollo (PED) 2022 – 2027</w:t>
      </w:r>
      <w:r w:rsidR="00EC63E0" w:rsidRPr="000E0D9F">
        <w:t>.</w:t>
      </w:r>
    </w:p>
    <w:p w14:paraId="00D017AF" w14:textId="2E55F615" w:rsidR="00281923" w:rsidRPr="000E0D9F" w:rsidRDefault="008650EB" w:rsidP="00281923">
      <w:pPr>
        <w:pStyle w:val="Prrafodelista"/>
        <w:numPr>
          <w:ilvl w:val="0"/>
          <w:numId w:val="8"/>
        </w:numPr>
        <w:spacing w:line="276" w:lineRule="auto"/>
        <w:jc w:val="both"/>
      </w:pPr>
      <w:r w:rsidRPr="000E0D9F">
        <w:t>P</w:t>
      </w:r>
      <w:r w:rsidR="00281923" w:rsidRPr="000E0D9F">
        <w:t>resenta una alineación estratégica a los Objetivos de Desarrollo (ODS) de la Agenda 2030 de la Organización de las Naciones Unidas</w:t>
      </w:r>
      <w:r w:rsidR="00EC63E0" w:rsidRPr="000E0D9F">
        <w:t>.</w:t>
      </w:r>
    </w:p>
    <w:p w14:paraId="4A293A0A" w14:textId="76833F85" w:rsidR="00281923" w:rsidRPr="000E0D9F" w:rsidRDefault="00EC63E0" w:rsidP="00281923">
      <w:pPr>
        <w:pStyle w:val="Prrafodelista"/>
        <w:numPr>
          <w:ilvl w:val="0"/>
          <w:numId w:val="8"/>
        </w:numPr>
        <w:spacing w:line="276" w:lineRule="auto"/>
        <w:jc w:val="both"/>
      </w:pPr>
      <w:r w:rsidRPr="000E0D9F">
        <w:t>S</w:t>
      </w:r>
      <w:r w:rsidR="00281923" w:rsidRPr="000E0D9F">
        <w:t>e cuenta con información documentada sobre la población atendida, y parte de esta se encuentra disponible a través de plataformas oficiales</w:t>
      </w:r>
      <w:r w:rsidRPr="000E0D9F">
        <w:t>.</w:t>
      </w:r>
    </w:p>
    <w:p w14:paraId="2AA46495" w14:textId="78969F93" w:rsidR="00281923" w:rsidRDefault="00281923" w:rsidP="00281923">
      <w:pPr>
        <w:pStyle w:val="Prrafodelista"/>
        <w:numPr>
          <w:ilvl w:val="0"/>
          <w:numId w:val="8"/>
        </w:numPr>
        <w:spacing w:line="276" w:lineRule="auto"/>
        <w:jc w:val="both"/>
      </w:pPr>
      <w:r w:rsidRPr="000E0D9F">
        <w:t>El Pp</w:t>
      </w:r>
      <w:r w:rsidR="008650EB" w:rsidRPr="000E0D9F">
        <w:t xml:space="preserve"> </w:t>
      </w:r>
      <w:r w:rsidRPr="000E0D9F">
        <w:t>del COBAES identifica evidencia sobre su contribución a la reducción de las brechas de desigualdad de género, y lo</w:t>
      </w:r>
      <w:r>
        <w:t xml:space="preserve"> hace a través de diversas acciones institucionales que promueven la equidad e inclusión</w:t>
      </w:r>
      <w:r w:rsidR="00E667FF">
        <w:t>.</w:t>
      </w:r>
    </w:p>
    <w:p w14:paraId="7FB369FD" w14:textId="4574BB18" w:rsidR="00281923" w:rsidRPr="000E0D9F" w:rsidRDefault="00281923" w:rsidP="00281923">
      <w:pPr>
        <w:pStyle w:val="Prrafodelista"/>
        <w:numPr>
          <w:ilvl w:val="0"/>
          <w:numId w:val="8"/>
        </w:numPr>
        <w:spacing w:line="276" w:lineRule="auto"/>
        <w:jc w:val="both"/>
      </w:pPr>
      <w:r>
        <w:t xml:space="preserve">MIR publicada en el Tomo IV de la Ley de Ingresos y Presupuesto de Egresos del Estado de Sinaloa </w:t>
      </w:r>
      <w:r w:rsidRPr="000E0D9F">
        <w:t>para el ejercicio fiscal 2024, misma que presenta los siguientes indicadores de Fin, Propósito, Componentes y Actividades</w:t>
      </w:r>
      <w:r w:rsidR="007A6CA2" w:rsidRPr="000E0D9F">
        <w:t>.</w:t>
      </w:r>
    </w:p>
    <w:p w14:paraId="20F60227" w14:textId="54837614" w:rsidR="00281923" w:rsidRPr="000E0D9F" w:rsidRDefault="00063458" w:rsidP="00281923">
      <w:pPr>
        <w:pStyle w:val="Prrafodelista"/>
        <w:numPr>
          <w:ilvl w:val="0"/>
          <w:numId w:val="8"/>
        </w:numPr>
        <w:spacing w:line="276" w:lineRule="auto"/>
        <w:jc w:val="both"/>
      </w:pPr>
      <w:r w:rsidRPr="000E0D9F">
        <w:t>P</w:t>
      </w:r>
      <w:r w:rsidR="00281923" w:rsidRPr="000E0D9F">
        <w:t>lan estratégico, el Plan Institucional de Desarrollo Educativo (PIDE) 2022-2027</w:t>
      </w:r>
    </w:p>
    <w:p w14:paraId="18BD53BC" w14:textId="77777777" w:rsidR="00281923" w:rsidRPr="000E0D9F" w:rsidRDefault="00281923" w:rsidP="00281923">
      <w:pPr>
        <w:pStyle w:val="Prrafodelista"/>
        <w:numPr>
          <w:ilvl w:val="0"/>
          <w:numId w:val="8"/>
        </w:numPr>
        <w:spacing w:line="276" w:lineRule="auto"/>
        <w:jc w:val="both"/>
      </w:pPr>
      <w:r w:rsidRPr="000E0D9F">
        <w:t>El POA 2024 del COBAES cumple con las características planteadas</w:t>
      </w:r>
    </w:p>
    <w:p w14:paraId="3242044D" w14:textId="4BCAA4C0" w:rsidR="00281923" w:rsidRPr="000E0D9F" w:rsidRDefault="00063458" w:rsidP="00281923">
      <w:pPr>
        <w:pStyle w:val="Prrafodelista"/>
        <w:numPr>
          <w:ilvl w:val="0"/>
          <w:numId w:val="8"/>
        </w:numPr>
        <w:spacing w:line="276" w:lineRule="auto"/>
        <w:jc w:val="both"/>
      </w:pPr>
      <w:r w:rsidRPr="000E0D9F">
        <w:t>Tiene mecanismos</w:t>
      </w:r>
      <w:r w:rsidR="00281923" w:rsidRPr="000E0D9F">
        <w:t xml:space="preserve"> institucionales de transparencia y rendición de cuentas que permiten poner a disposición del público información relevante sobre su operación, desempeño y uso de recursos públicos</w:t>
      </w:r>
    </w:p>
    <w:p w14:paraId="29ABCFDF" w14:textId="0409DF22" w:rsidR="00281923" w:rsidRDefault="00063458" w:rsidP="00281923">
      <w:pPr>
        <w:pStyle w:val="Prrafodelista"/>
        <w:numPr>
          <w:ilvl w:val="0"/>
          <w:numId w:val="8"/>
        </w:numPr>
        <w:spacing w:line="276" w:lineRule="auto"/>
        <w:jc w:val="both"/>
      </w:pPr>
      <w:r w:rsidRPr="000E0D9F">
        <w:t>E</w:t>
      </w:r>
      <w:r w:rsidR="00281923" w:rsidRPr="000E0D9F">
        <w:t>strategia de cobertura para la atención de su población y objetivo que cumple con los siguientes criterios: la estrategia incluye proyecciones de la población potencial y objetivo para al menos los próximos tres años, considerando datos demográficos estatales y</w:t>
      </w:r>
      <w:r w:rsidR="00281923">
        <w:t xml:space="preserve"> registros administrativos institucionales</w:t>
      </w:r>
    </w:p>
    <w:p w14:paraId="3F5265F1" w14:textId="77777777" w:rsidR="00281923" w:rsidRDefault="00281923" w:rsidP="00281923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Pp cuenta con mecanismos institucionales para identificar a su población objetivo, los cuales están documentados, automatizados y operan de forma estandarizada en todos los planteles</w:t>
      </w:r>
    </w:p>
    <w:p w14:paraId="571DB6C6" w14:textId="356B6260" w:rsidR="00281923" w:rsidRDefault="00281923" w:rsidP="00281923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COBAES cuenta con un Macro proceso avalado por Lean Six Sigma Institute</w:t>
      </w:r>
      <w:r w:rsidR="00256DAB">
        <w:t>.</w:t>
      </w:r>
    </w:p>
    <w:p w14:paraId="29F9BD2C" w14:textId="77777777" w:rsidR="00281923" w:rsidRDefault="00281923" w:rsidP="00281923">
      <w:pPr>
        <w:pStyle w:val="Prrafodelista"/>
        <w:numPr>
          <w:ilvl w:val="0"/>
          <w:numId w:val="8"/>
        </w:numPr>
        <w:spacing w:line="276" w:lineRule="auto"/>
        <w:jc w:val="both"/>
      </w:pPr>
      <w:r>
        <w:lastRenderedPageBreak/>
        <w:t>COBAES cuenta con sistemas institucionales, como el portal de preinscripciones e inscripciones y el SICE, donde se recopilan datos personales, académicos, socioeconómicos y de salud de los aspirantes</w:t>
      </w:r>
    </w:p>
    <w:p w14:paraId="6CDB0265" w14:textId="45D9F18E" w:rsidR="00281923" w:rsidRPr="000E0D9F" w:rsidRDefault="007A6CA2" w:rsidP="00281923">
      <w:pPr>
        <w:pStyle w:val="Prrafodelista"/>
        <w:numPr>
          <w:ilvl w:val="0"/>
          <w:numId w:val="8"/>
        </w:numPr>
        <w:spacing w:line="276" w:lineRule="auto"/>
        <w:jc w:val="both"/>
      </w:pPr>
      <w:r>
        <w:t>COBAES</w:t>
      </w:r>
      <w:r w:rsidR="00281923">
        <w:t xml:space="preserve"> cuenta con un Manual de Organización, asimismo cuenta con procesos, subprocesos y </w:t>
      </w:r>
      <w:r w:rsidR="00281923" w:rsidRPr="000E0D9F">
        <w:t>procedimientos</w:t>
      </w:r>
      <w:r w:rsidR="001D7D4C" w:rsidRPr="000E0D9F">
        <w:t xml:space="preserve"> documentados,</w:t>
      </w:r>
      <w:r w:rsidR="00281923" w:rsidRPr="000E0D9F">
        <w:t xml:space="preserve"> donde se define el propósito, alcance, políticas de operación, documentos de referencia registros, términos y definiciones, diagrama de flujo, descripción del procedimiento, indicadores, productos, control de cambios y anexos</w:t>
      </w:r>
    </w:p>
    <w:p w14:paraId="28F7CC7C" w14:textId="37BD0816" w:rsidR="00281923" w:rsidRPr="000E0D9F" w:rsidRDefault="001D7D4C" w:rsidP="00281923">
      <w:pPr>
        <w:pStyle w:val="Prrafodelista"/>
        <w:numPr>
          <w:ilvl w:val="0"/>
          <w:numId w:val="8"/>
        </w:numPr>
        <w:spacing w:line="276" w:lineRule="auto"/>
        <w:jc w:val="both"/>
      </w:pPr>
      <w:r w:rsidRPr="000E0D9F">
        <w:t>Se dispone de</w:t>
      </w:r>
      <w:r w:rsidR="00281923" w:rsidRPr="000E0D9F">
        <w:t xml:space="preserve"> instrumentos para medir el grado de satisfacción de la población atendida respecto al proceso de entrega de bienes y servicios</w:t>
      </w:r>
    </w:p>
    <w:p w14:paraId="456C8B30" w14:textId="55410517" w:rsidR="00281923" w:rsidRPr="000E0D9F" w:rsidRDefault="00281923" w:rsidP="00281923">
      <w:pPr>
        <w:pStyle w:val="Prrafodelista"/>
        <w:numPr>
          <w:ilvl w:val="0"/>
          <w:numId w:val="8"/>
        </w:numPr>
        <w:spacing w:line="276" w:lineRule="auto"/>
        <w:jc w:val="both"/>
      </w:pPr>
      <w:r w:rsidRPr="000E0D9F">
        <w:t>Los resultados de los indicadores de la MIR</w:t>
      </w:r>
      <w:r w:rsidR="001D7D4C" w:rsidRPr="000E0D9F">
        <w:t>,</w:t>
      </w:r>
      <w:r w:rsidRPr="000E0D9F">
        <w:t xml:space="preserve"> muestran avances significativos en el cumplimiento del objetivo central del programa y su contribución a objetivos superiores</w:t>
      </w:r>
    </w:p>
    <w:p w14:paraId="0983D7BA" w14:textId="7024779E" w:rsidR="00B72B03" w:rsidRPr="00B72B03" w:rsidRDefault="00281923" w:rsidP="00281923">
      <w:pPr>
        <w:pStyle w:val="Prrafodelista"/>
        <w:numPr>
          <w:ilvl w:val="0"/>
          <w:numId w:val="8"/>
        </w:numPr>
        <w:spacing w:line="276" w:lineRule="auto"/>
        <w:jc w:val="both"/>
      </w:pPr>
      <w:r>
        <w:t>La UR del Pp informó que se documentan procedimientos para la atención de beneficiarios, la entrega de apoyos y el seguimiento de servicios, lo que permite una trazabilidad clara de las acciones del programa</w:t>
      </w:r>
    </w:p>
    <w:p w14:paraId="5B3242D7" w14:textId="24C8E1C2" w:rsidR="003E1018" w:rsidRPr="003E1018" w:rsidRDefault="003E1018" w:rsidP="006F4B1F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3E1018">
        <w:rPr>
          <w:b/>
          <w:bCs/>
        </w:rPr>
        <w:t>Debilidades</w:t>
      </w:r>
      <w:r w:rsidR="00281923">
        <w:rPr>
          <w:b/>
          <w:bCs/>
        </w:rPr>
        <w:t xml:space="preserve"> y </w:t>
      </w:r>
      <w:r w:rsidR="00281923" w:rsidRPr="003E1018">
        <w:rPr>
          <w:b/>
          <w:bCs/>
        </w:rPr>
        <w:t>Amenazas</w:t>
      </w:r>
      <w:r w:rsidRPr="003E1018">
        <w:rPr>
          <w:b/>
          <w:bCs/>
        </w:rPr>
        <w:t>:</w:t>
      </w:r>
    </w:p>
    <w:p w14:paraId="507F96ED" w14:textId="6D2CB593" w:rsidR="00281923" w:rsidRDefault="00281923" w:rsidP="00281923">
      <w:pPr>
        <w:pStyle w:val="Prrafodelista"/>
        <w:numPr>
          <w:ilvl w:val="0"/>
          <w:numId w:val="8"/>
        </w:numPr>
        <w:spacing w:line="276" w:lineRule="auto"/>
        <w:jc w:val="both"/>
      </w:pPr>
      <w:r>
        <w:t>En la construcción del problema se define de manera clara, concreta y es único; se formula como un hecho negativo y como una situación que puede ser revertida; identifica a la población del Pp como estudiantes de Colegio de Bachilleres, sin embargo, no se define el plazo para su revisión y actualización</w:t>
      </w:r>
      <w:r w:rsidR="00EC3C2B">
        <w:t>.</w:t>
      </w:r>
    </w:p>
    <w:p w14:paraId="49CDD950" w14:textId="57A10365" w:rsidR="00281923" w:rsidRDefault="00EC3C2B" w:rsidP="00281923">
      <w:pPr>
        <w:pStyle w:val="Prrafodelista"/>
        <w:numPr>
          <w:ilvl w:val="0"/>
          <w:numId w:val="8"/>
        </w:numPr>
        <w:spacing w:line="276" w:lineRule="auto"/>
        <w:jc w:val="both"/>
      </w:pPr>
      <w:r>
        <w:t>L</w:t>
      </w:r>
      <w:r w:rsidR="00281923">
        <w:t xml:space="preserve">a UR del Pp </w:t>
      </w:r>
      <w:r w:rsidR="00256DAB">
        <w:t xml:space="preserve">no </w:t>
      </w:r>
      <w:r w:rsidR="00281923">
        <w:t>define</w:t>
      </w:r>
      <w:r w:rsidR="00256DAB">
        <w:t xml:space="preserve"> con claridad</w:t>
      </w:r>
      <w:r w:rsidR="00281923">
        <w:t xml:space="preserve"> la población potencial, objetivo y atendida</w:t>
      </w:r>
      <w:r>
        <w:t>.</w:t>
      </w:r>
    </w:p>
    <w:p w14:paraId="7916BC62" w14:textId="3E2AB196" w:rsidR="00281923" w:rsidRDefault="001D7D4C" w:rsidP="00281923">
      <w:pPr>
        <w:pStyle w:val="Prrafodelista"/>
        <w:numPr>
          <w:ilvl w:val="0"/>
          <w:numId w:val="8"/>
        </w:numPr>
        <w:spacing w:line="276" w:lineRule="auto"/>
        <w:jc w:val="both"/>
      </w:pPr>
      <w:r w:rsidRPr="000E0D9F">
        <w:t>En relación</w:t>
      </w:r>
      <w:r w:rsidR="00281923" w:rsidRPr="000E0D9F">
        <w:t xml:space="preserve"> con los</w:t>
      </w:r>
      <w:r w:rsidR="00281923">
        <w:t xml:space="preserve"> indicadores del ISD del Pp es necesario que todos los medios de verificación cumplan con los criterios establecidos</w:t>
      </w:r>
      <w:r w:rsidR="00EC3C2B">
        <w:t>.</w:t>
      </w:r>
    </w:p>
    <w:p w14:paraId="47C2EBBE" w14:textId="71056061" w:rsidR="00A165BB" w:rsidRPr="00A165BB" w:rsidRDefault="00281923" w:rsidP="00281923">
      <w:pPr>
        <w:pStyle w:val="Prrafodelista"/>
        <w:numPr>
          <w:ilvl w:val="0"/>
          <w:numId w:val="8"/>
        </w:numPr>
        <w:spacing w:line="276" w:lineRule="auto"/>
        <w:jc w:val="both"/>
      </w:pPr>
      <w:r>
        <w:t>Se cuenta con registros administrativos y normativos que sustentan los procedimientos, pero se sugiere mayor claridad y sistematización</w:t>
      </w:r>
      <w:r w:rsidR="00EC3C2B">
        <w:t>.</w:t>
      </w:r>
    </w:p>
    <w:p w14:paraId="30BA35DA" w14:textId="39697654" w:rsidR="00AF2993" w:rsidRDefault="00AF2993" w:rsidP="006F5149">
      <w:pPr>
        <w:spacing w:after="0" w:line="276" w:lineRule="aut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2C2D3A" w:rsidRPr="002C2D3A" w14:paraId="2071B523" w14:textId="77777777" w:rsidTr="002C2D3A">
        <w:trPr>
          <w:trHeight w:val="340"/>
        </w:trPr>
        <w:tc>
          <w:tcPr>
            <w:tcW w:w="9910" w:type="dxa"/>
            <w:shd w:val="clear" w:color="auto" w:fill="404040" w:themeFill="text1" w:themeFillTint="BF"/>
            <w:vAlign w:val="center"/>
          </w:tcPr>
          <w:p w14:paraId="0D736EE3" w14:textId="77777777" w:rsidR="00AF2993" w:rsidRPr="002C2D3A" w:rsidRDefault="00AF2993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Conclusiones y Recomendaciones de la Evaluación</w:t>
            </w:r>
          </w:p>
        </w:tc>
      </w:tr>
      <w:tr w:rsidR="006505C2" w14:paraId="12B7C19A" w14:textId="77777777" w:rsidTr="00090637">
        <w:trPr>
          <w:trHeight w:val="340"/>
        </w:trPr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453EBBCF" w14:textId="77777777" w:rsidR="006505C2" w:rsidRPr="006505C2" w:rsidRDefault="006505C2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b/>
                <w:bCs/>
              </w:rPr>
            </w:pPr>
            <w:r w:rsidRPr="00AF2993">
              <w:rPr>
                <w:b/>
                <w:bCs/>
              </w:rPr>
              <w:t xml:space="preserve">Describir brevemente las conclusiones de la evaluación: </w:t>
            </w:r>
          </w:p>
        </w:tc>
      </w:tr>
    </w:tbl>
    <w:p w14:paraId="7B7A6417" w14:textId="77777777" w:rsidR="0082255E" w:rsidRDefault="00281923" w:rsidP="0082255E">
      <w:pPr>
        <w:spacing w:after="0" w:line="276" w:lineRule="auto"/>
        <w:jc w:val="both"/>
        <w:rPr>
          <w:lang w:val="es-ES"/>
        </w:rPr>
      </w:pPr>
      <w:r w:rsidRPr="00281923">
        <w:rPr>
          <w:lang w:val="es-ES"/>
        </w:rPr>
        <w:t xml:space="preserve">Derivado de la evaluación del programa se tiene que la Valoración Final de los resultados fue de 3.28 a través de la asignación de niveles en cada pregunta valoradas de forma cuantitativa. </w:t>
      </w:r>
    </w:p>
    <w:p w14:paraId="4A4AC0D6" w14:textId="77777777" w:rsidR="0082255E" w:rsidRDefault="0082255E" w:rsidP="0082255E">
      <w:pPr>
        <w:spacing w:after="0" w:line="276" w:lineRule="auto"/>
        <w:jc w:val="both"/>
        <w:rPr>
          <w:lang w:val="es-ES"/>
        </w:rPr>
      </w:pPr>
    </w:p>
    <w:p w14:paraId="4D2AC85C" w14:textId="215EBB78" w:rsidR="00281923" w:rsidRPr="000E0D9F" w:rsidRDefault="00281923" w:rsidP="0082255E">
      <w:pPr>
        <w:pStyle w:val="Prrafodelista"/>
        <w:numPr>
          <w:ilvl w:val="0"/>
          <w:numId w:val="31"/>
        </w:numPr>
        <w:spacing w:after="0" w:line="276" w:lineRule="auto"/>
        <w:jc w:val="both"/>
        <w:rPr>
          <w:lang w:val="es-ES"/>
        </w:rPr>
      </w:pPr>
      <w:r w:rsidRPr="000E0D9F">
        <w:rPr>
          <w:lang w:val="es-ES"/>
        </w:rPr>
        <w:t>En el primer Módulo Diseño la valoración fue de 3.10 puntos, lo cuales emanan de 10 preguntas que fueron valoradas. De ellas se obtuvieron 31 de los 40 puntos disponibles</w:t>
      </w:r>
    </w:p>
    <w:p w14:paraId="7D553F92" w14:textId="7E5530B0" w:rsidR="00281923" w:rsidRPr="006664F3" w:rsidRDefault="00281923" w:rsidP="006664F3">
      <w:pPr>
        <w:pStyle w:val="Prrafodelista"/>
        <w:numPr>
          <w:ilvl w:val="0"/>
          <w:numId w:val="31"/>
        </w:numPr>
        <w:spacing w:line="276" w:lineRule="auto"/>
        <w:jc w:val="both"/>
      </w:pPr>
      <w:r w:rsidRPr="00281923">
        <w:rPr>
          <w:lang w:val="es-ES"/>
        </w:rPr>
        <w:t xml:space="preserve">En el segundo Módulo Planeación y Orientación a Resultados se obtuvo 3.33 puntos, de los cuales fueron </w:t>
      </w:r>
      <w:r w:rsidRPr="0082255E">
        <w:rPr>
          <w:lang w:val="es-ES"/>
        </w:rPr>
        <w:t xml:space="preserve">consideradas 6 preguntas. De ellas se obtuvieron 20 de los 24 puntos disponibles. </w:t>
      </w:r>
      <w:r w:rsidR="006664F3" w:rsidRPr="0082255E">
        <w:t>Destacando avances en</w:t>
      </w:r>
      <w:r w:rsidR="006664F3" w:rsidRPr="006664F3">
        <w:t xml:space="preserve"> la planificación estratégica</w:t>
      </w:r>
      <w:r w:rsidR="006664F3">
        <w:t>.</w:t>
      </w:r>
    </w:p>
    <w:p w14:paraId="4A74AF30" w14:textId="77777777" w:rsidR="00281923" w:rsidRPr="00281923" w:rsidRDefault="00281923" w:rsidP="00281923">
      <w:pPr>
        <w:pStyle w:val="Prrafodelista"/>
        <w:numPr>
          <w:ilvl w:val="0"/>
          <w:numId w:val="31"/>
        </w:numPr>
        <w:spacing w:after="0" w:line="276" w:lineRule="auto"/>
        <w:jc w:val="both"/>
        <w:rPr>
          <w:lang w:val="es-ES"/>
        </w:rPr>
      </w:pPr>
      <w:r w:rsidRPr="00281923">
        <w:rPr>
          <w:lang w:val="es-ES"/>
        </w:rPr>
        <w:t xml:space="preserve">En el tercer Módulo Cobertura y Focalización se obtuvo 4.00 puntos, de los cuales fue considerada 1 pregunta. De ella se obtuvieron 4 de los 4 puntos disponibles. </w:t>
      </w:r>
    </w:p>
    <w:p w14:paraId="797194AF" w14:textId="77777777" w:rsidR="00281923" w:rsidRPr="00281923" w:rsidRDefault="00281923" w:rsidP="00281923">
      <w:pPr>
        <w:pStyle w:val="Prrafodelista"/>
        <w:numPr>
          <w:ilvl w:val="0"/>
          <w:numId w:val="31"/>
        </w:numPr>
        <w:spacing w:after="0" w:line="276" w:lineRule="auto"/>
        <w:jc w:val="both"/>
        <w:rPr>
          <w:lang w:val="es-ES"/>
        </w:rPr>
      </w:pPr>
      <w:r w:rsidRPr="00281923">
        <w:rPr>
          <w:lang w:val="es-ES"/>
        </w:rPr>
        <w:t xml:space="preserve">En el cuarto Módulo Operación se obtuvo 3.86 puntos para lo cual fueron consideradas 14 preguntas. De ellas se obtuvieron 54 de los 56 puntos disponibles. </w:t>
      </w:r>
    </w:p>
    <w:p w14:paraId="516EFAFA" w14:textId="659E4818" w:rsidR="00FC56B3" w:rsidRPr="00FC56B3" w:rsidRDefault="00281923" w:rsidP="00FC56B3">
      <w:pPr>
        <w:pStyle w:val="Prrafodelista"/>
        <w:numPr>
          <w:ilvl w:val="0"/>
          <w:numId w:val="31"/>
        </w:numPr>
        <w:spacing w:after="0" w:line="276" w:lineRule="auto"/>
        <w:jc w:val="both"/>
        <w:rPr>
          <w:lang w:val="es-ES"/>
        </w:rPr>
      </w:pPr>
      <w:r w:rsidRPr="00281923">
        <w:rPr>
          <w:lang w:val="es-ES"/>
        </w:rPr>
        <w:lastRenderedPageBreak/>
        <w:t>En el quinto Módulo de Percepción de la Población Atendida se obtuvieron 4.00 puntos, es decir 4 de los 4 puntos disponibles.</w:t>
      </w:r>
      <w:r w:rsidR="00FC56B3">
        <w:rPr>
          <w:lang w:val="es-ES"/>
        </w:rPr>
        <w:t xml:space="preserve"> </w:t>
      </w:r>
    </w:p>
    <w:p w14:paraId="1284BC42" w14:textId="3D579FE7" w:rsidR="00281923" w:rsidRDefault="00281923" w:rsidP="004F692D">
      <w:pPr>
        <w:pStyle w:val="Prrafodelista"/>
        <w:numPr>
          <w:ilvl w:val="0"/>
          <w:numId w:val="31"/>
        </w:numPr>
        <w:spacing w:after="0" w:line="276" w:lineRule="auto"/>
        <w:jc w:val="both"/>
        <w:rPr>
          <w:lang w:val="es-ES"/>
        </w:rPr>
      </w:pPr>
      <w:r w:rsidRPr="0082255E">
        <w:rPr>
          <w:lang w:val="es-ES"/>
        </w:rPr>
        <w:t>En el sexto Módulo Medición de resultados se obtuvieron 1.40 puntos, donde se consideró 5 preguntas. De ellas se obtuvieron 7 de los 20 puntos disponibles.</w:t>
      </w:r>
      <w:r w:rsidR="00FC56B3" w:rsidRPr="0082255E">
        <w:rPr>
          <w:lang w:val="es-ES"/>
        </w:rPr>
        <w:t xml:space="preserve"> </w:t>
      </w:r>
    </w:p>
    <w:p w14:paraId="76956368" w14:textId="77777777" w:rsidR="00637336" w:rsidRPr="0082255E" w:rsidRDefault="00637336" w:rsidP="00637336">
      <w:pPr>
        <w:pStyle w:val="Prrafodelista"/>
        <w:spacing w:after="0" w:line="240" w:lineRule="auto"/>
        <w:ind w:left="360"/>
        <w:jc w:val="both"/>
        <w:rPr>
          <w:lang w:val="es-ES"/>
        </w:rPr>
      </w:pPr>
    </w:p>
    <w:tbl>
      <w:tblPr>
        <w:tblW w:w="3788" w:type="pct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3194"/>
        <w:gridCol w:w="1137"/>
        <w:gridCol w:w="1240"/>
        <w:gridCol w:w="1418"/>
      </w:tblGrid>
      <w:tr w:rsidR="00281923" w:rsidRPr="00DD25DF" w14:paraId="048DBFC1" w14:textId="77777777" w:rsidTr="00281923">
        <w:trPr>
          <w:trHeight w:val="887"/>
          <w:tblHeader/>
          <w:jc w:val="center"/>
        </w:trPr>
        <w:tc>
          <w:tcPr>
            <w:tcW w:w="346" w:type="pct"/>
            <w:shd w:val="clear" w:color="auto" w:fill="404040" w:themeFill="text1" w:themeFillTint="BF"/>
            <w:vAlign w:val="center"/>
          </w:tcPr>
          <w:p w14:paraId="36B9BE2E" w14:textId="77777777" w:rsidR="00281923" w:rsidRPr="00DD25DF" w:rsidRDefault="00281923" w:rsidP="005E4231">
            <w:pPr>
              <w:spacing w:after="0" w:line="240" w:lineRule="auto"/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DD25DF">
              <w:rPr>
                <w:rFonts w:cs="Arial"/>
                <w:b/>
                <w:bCs/>
                <w:color w:val="FFFFFF" w:themeColor="background1"/>
                <w:szCs w:val="20"/>
              </w:rPr>
              <w:t>No.</w:t>
            </w:r>
          </w:p>
        </w:tc>
        <w:tc>
          <w:tcPr>
            <w:tcW w:w="2127" w:type="pct"/>
            <w:shd w:val="clear" w:color="auto" w:fill="404040" w:themeFill="text1" w:themeFillTint="BF"/>
            <w:vAlign w:val="center"/>
          </w:tcPr>
          <w:p w14:paraId="0EC1C6CD" w14:textId="77777777" w:rsidR="00281923" w:rsidRPr="00DD25DF" w:rsidRDefault="00281923" w:rsidP="005E4231">
            <w:pPr>
              <w:spacing w:after="0" w:line="240" w:lineRule="auto"/>
              <w:jc w:val="center"/>
              <w:rPr>
                <w:rFonts w:eastAsia="Cambria" w:cs="Arial"/>
                <w:b/>
                <w:bCs/>
                <w:color w:val="FFFFFF" w:themeColor="background1"/>
                <w:szCs w:val="20"/>
              </w:rPr>
            </w:pPr>
            <w:r w:rsidRPr="00DD25DF">
              <w:rPr>
                <w:rFonts w:cs="Arial"/>
                <w:b/>
                <w:bCs/>
                <w:color w:val="FFFFFF" w:themeColor="background1"/>
                <w:szCs w:val="20"/>
              </w:rPr>
              <w:t>Sección</w:t>
            </w:r>
          </w:p>
        </w:tc>
        <w:tc>
          <w:tcPr>
            <w:tcW w:w="757" w:type="pct"/>
            <w:shd w:val="clear" w:color="auto" w:fill="404040" w:themeFill="text1" w:themeFillTint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46304" w14:textId="77777777" w:rsidR="00281923" w:rsidRPr="00DD25DF" w:rsidRDefault="00281923" w:rsidP="005E4231">
            <w:pPr>
              <w:spacing w:after="0" w:line="240" w:lineRule="auto"/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DD25DF">
              <w:rPr>
                <w:rFonts w:cs="Arial"/>
                <w:b/>
                <w:bCs/>
                <w:color w:val="FFFFFF" w:themeColor="background1"/>
                <w:szCs w:val="20"/>
              </w:rPr>
              <w:t>Total de preguntas</w:t>
            </w:r>
          </w:p>
          <w:p w14:paraId="4C87614D" w14:textId="77777777" w:rsidR="00281923" w:rsidRPr="00DD25DF" w:rsidRDefault="00281923" w:rsidP="005E4231">
            <w:pPr>
              <w:spacing w:after="0" w:line="240" w:lineRule="auto"/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DD25DF">
              <w:rPr>
                <w:rFonts w:cs="Arial"/>
                <w:b/>
                <w:bCs/>
                <w:color w:val="FFFFFF" w:themeColor="background1"/>
                <w:szCs w:val="20"/>
              </w:rPr>
              <w:t>(A)</w:t>
            </w:r>
          </w:p>
        </w:tc>
        <w:tc>
          <w:tcPr>
            <w:tcW w:w="826" w:type="pct"/>
            <w:shd w:val="clear" w:color="auto" w:fill="404040" w:themeFill="text1" w:themeFillTint="BF"/>
            <w:vAlign w:val="center"/>
          </w:tcPr>
          <w:p w14:paraId="00ACA071" w14:textId="77777777" w:rsidR="00281923" w:rsidRPr="00DD25DF" w:rsidRDefault="00281923" w:rsidP="005E4231">
            <w:pPr>
              <w:spacing w:after="0" w:line="240" w:lineRule="auto"/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DD25DF">
              <w:rPr>
                <w:rFonts w:cs="Arial"/>
                <w:b/>
                <w:bCs/>
                <w:color w:val="FFFFFF" w:themeColor="background1"/>
                <w:szCs w:val="20"/>
              </w:rPr>
              <w:t>Puntuación obtenida</w:t>
            </w:r>
          </w:p>
          <w:p w14:paraId="7993BDE1" w14:textId="77777777" w:rsidR="00281923" w:rsidRPr="00DD25DF" w:rsidRDefault="00281923" w:rsidP="005E4231">
            <w:pPr>
              <w:spacing w:after="0" w:line="240" w:lineRule="auto"/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DD25DF">
              <w:rPr>
                <w:rFonts w:cs="Arial"/>
                <w:b/>
                <w:bCs/>
                <w:color w:val="FFFFFF" w:themeColor="background1"/>
                <w:szCs w:val="20"/>
              </w:rPr>
              <w:t>(B)</w:t>
            </w:r>
          </w:p>
        </w:tc>
        <w:tc>
          <w:tcPr>
            <w:tcW w:w="944" w:type="pct"/>
            <w:shd w:val="clear" w:color="auto" w:fill="404040" w:themeFill="text1" w:themeFillTint="BF"/>
            <w:vAlign w:val="center"/>
          </w:tcPr>
          <w:p w14:paraId="33E84EBC" w14:textId="77777777" w:rsidR="00281923" w:rsidRPr="00DD25DF" w:rsidRDefault="00281923" w:rsidP="005E4231">
            <w:pPr>
              <w:spacing w:after="0" w:line="240" w:lineRule="auto"/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DD25DF">
              <w:rPr>
                <w:rFonts w:cs="Arial"/>
                <w:b/>
                <w:bCs/>
                <w:color w:val="FFFFFF" w:themeColor="background1"/>
                <w:szCs w:val="20"/>
              </w:rPr>
              <w:t xml:space="preserve">Valoración cuantitativa </w:t>
            </w:r>
          </w:p>
          <w:p w14:paraId="72215A2F" w14:textId="77777777" w:rsidR="00281923" w:rsidRPr="00DD25DF" w:rsidRDefault="00281923" w:rsidP="005E4231">
            <w:pPr>
              <w:spacing w:after="0" w:line="240" w:lineRule="auto"/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DD25DF">
              <w:rPr>
                <w:rFonts w:cs="Arial"/>
                <w:b/>
                <w:bCs/>
                <w:color w:val="FFFFFF" w:themeColor="background1"/>
                <w:szCs w:val="20"/>
              </w:rPr>
              <w:t>(B)/(A)</w:t>
            </w:r>
          </w:p>
        </w:tc>
      </w:tr>
      <w:tr w:rsidR="00281923" w:rsidRPr="00DD25DF" w14:paraId="0F03F948" w14:textId="77777777" w:rsidTr="00281923">
        <w:trPr>
          <w:trHeight w:val="283"/>
          <w:jc w:val="center"/>
        </w:trPr>
        <w:tc>
          <w:tcPr>
            <w:tcW w:w="346" w:type="pct"/>
            <w:vAlign w:val="center"/>
          </w:tcPr>
          <w:p w14:paraId="4D01FA32" w14:textId="77777777" w:rsidR="00281923" w:rsidRPr="00DD25DF" w:rsidRDefault="00281923" w:rsidP="005E4231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  <w:tc>
          <w:tcPr>
            <w:tcW w:w="21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83B03" w14:textId="77777777" w:rsidR="00281923" w:rsidRPr="00DD25DF" w:rsidRDefault="00281923" w:rsidP="005E4231">
            <w:pPr>
              <w:spacing w:after="0" w:line="240" w:lineRule="auto"/>
              <w:rPr>
                <w:rFonts w:cs="Arial"/>
                <w:szCs w:val="20"/>
              </w:rPr>
            </w:pPr>
            <w:r w:rsidRPr="00CE4E75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Diseño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CBCAD" w14:textId="77777777" w:rsidR="00281923" w:rsidRPr="00DD25DF" w:rsidRDefault="00281923" w:rsidP="005E4231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</w:t>
            </w:r>
          </w:p>
        </w:tc>
        <w:tc>
          <w:tcPr>
            <w:tcW w:w="826" w:type="pct"/>
            <w:vAlign w:val="center"/>
          </w:tcPr>
          <w:p w14:paraId="2E4F29D7" w14:textId="77777777" w:rsidR="00281923" w:rsidRPr="00DD25DF" w:rsidRDefault="00281923" w:rsidP="005E4231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31</w:t>
            </w:r>
          </w:p>
        </w:tc>
        <w:tc>
          <w:tcPr>
            <w:tcW w:w="944" w:type="pct"/>
            <w:vAlign w:val="center"/>
          </w:tcPr>
          <w:p w14:paraId="2E04F3A6" w14:textId="77777777" w:rsidR="00281923" w:rsidRPr="00DD25DF" w:rsidRDefault="00281923" w:rsidP="005E4231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3.10</w:t>
            </w:r>
          </w:p>
        </w:tc>
      </w:tr>
      <w:tr w:rsidR="00281923" w:rsidRPr="00DD25DF" w14:paraId="6B21CEAE" w14:textId="77777777" w:rsidTr="00281923">
        <w:trPr>
          <w:trHeight w:val="345"/>
          <w:jc w:val="center"/>
        </w:trPr>
        <w:tc>
          <w:tcPr>
            <w:tcW w:w="346" w:type="pct"/>
            <w:vAlign w:val="center"/>
          </w:tcPr>
          <w:p w14:paraId="267EE7B2" w14:textId="77777777" w:rsidR="00281923" w:rsidRPr="00DD25DF" w:rsidRDefault="00281923" w:rsidP="005E4231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II</w:t>
            </w:r>
          </w:p>
        </w:tc>
        <w:tc>
          <w:tcPr>
            <w:tcW w:w="21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B5567" w14:textId="77777777" w:rsidR="00281923" w:rsidRPr="00DD25DF" w:rsidRDefault="00281923" w:rsidP="005E4231">
            <w:pPr>
              <w:spacing w:after="0" w:line="240" w:lineRule="auto"/>
              <w:rPr>
                <w:rFonts w:cs="Arial"/>
                <w:szCs w:val="20"/>
              </w:rPr>
            </w:pPr>
            <w:r w:rsidRPr="00CE4E75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Planeación y orientación a resultados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84409" w14:textId="77777777" w:rsidR="00281923" w:rsidRPr="00DD25DF" w:rsidRDefault="00281923" w:rsidP="005E4231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</w:t>
            </w:r>
          </w:p>
        </w:tc>
        <w:tc>
          <w:tcPr>
            <w:tcW w:w="826" w:type="pct"/>
            <w:vAlign w:val="center"/>
          </w:tcPr>
          <w:p w14:paraId="7636CB3B" w14:textId="77777777" w:rsidR="00281923" w:rsidRPr="00DD25DF" w:rsidRDefault="00281923" w:rsidP="005E4231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</w:t>
            </w:r>
          </w:p>
        </w:tc>
        <w:tc>
          <w:tcPr>
            <w:tcW w:w="944" w:type="pct"/>
            <w:vAlign w:val="center"/>
          </w:tcPr>
          <w:p w14:paraId="2F1F9EF4" w14:textId="77777777" w:rsidR="00281923" w:rsidRPr="00DD25DF" w:rsidRDefault="00281923" w:rsidP="005E4231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3.33</w:t>
            </w:r>
          </w:p>
        </w:tc>
      </w:tr>
      <w:tr w:rsidR="00281923" w:rsidRPr="00DD25DF" w14:paraId="72BAFF49" w14:textId="77777777" w:rsidTr="00281923">
        <w:trPr>
          <w:trHeight w:val="283"/>
          <w:jc w:val="center"/>
        </w:trPr>
        <w:tc>
          <w:tcPr>
            <w:tcW w:w="346" w:type="pct"/>
            <w:vAlign w:val="center"/>
          </w:tcPr>
          <w:p w14:paraId="0B02D376" w14:textId="77777777" w:rsidR="00281923" w:rsidRPr="00DD25DF" w:rsidRDefault="00281923" w:rsidP="005E4231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III</w:t>
            </w:r>
          </w:p>
        </w:tc>
        <w:tc>
          <w:tcPr>
            <w:tcW w:w="21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71F3A" w14:textId="77777777" w:rsidR="00281923" w:rsidRPr="00DD25DF" w:rsidRDefault="00281923" w:rsidP="005E4231">
            <w:pPr>
              <w:spacing w:after="0" w:line="240" w:lineRule="auto"/>
              <w:rPr>
                <w:rFonts w:cs="Arial"/>
                <w:szCs w:val="20"/>
              </w:rPr>
            </w:pPr>
            <w:r w:rsidRPr="00CE4E75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Cobertura y focalización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5A0E1" w14:textId="77777777" w:rsidR="00281923" w:rsidRPr="00DD25DF" w:rsidRDefault="00281923" w:rsidP="005E4231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</w:p>
        </w:tc>
        <w:tc>
          <w:tcPr>
            <w:tcW w:w="826" w:type="pct"/>
            <w:vAlign w:val="center"/>
          </w:tcPr>
          <w:p w14:paraId="4429A30B" w14:textId="77777777" w:rsidR="00281923" w:rsidRPr="00DD25DF" w:rsidRDefault="00281923" w:rsidP="005E4231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</w:t>
            </w:r>
          </w:p>
        </w:tc>
        <w:tc>
          <w:tcPr>
            <w:tcW w:w="944" w:type="pct"/>
            <w:vAlign w:val="center"/>
          </w:tcPr>
          <w:p w14:paraId="0C60A588" w14:textId="77777777" w:rsidR="00281923" w:rsidRPr="00DD25DF" w:rsidRDefault="00281923" w:rsidP="005E4231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4.00</w:t>
            </w:r>
          </w:p>
        </w:tc>
      </w:tr>
      <w:tr w:rsidR="00281923" w:rsidRPr="00DD25DF" w14:paraId="396ABC68" w14:textId="77777777" w:rsidTr="00281923">
        <w:trPr>
          <w:trHeight w:val="283"/>
          <w:jc w:val="center"/>
        </w:trPr>
        <w:tc>
          <w:tcPr>
            <w:tcW w:w="346" w:type="pct"/>
            <w:vAlign w:val="center"/>
          </w:tcPr>
          <w:p w14:paraId="0AE08C28" w14:textId="77777777" w:rsidR="00281923" w:rsidRPr="00DD25DF" w:rsidRDefault="00281923" w:rsidP="005E4231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eastAsia="es-MX"/>
              </w:rPr>
              <w:t>I</w:t>
            </w:r>
            <w:r w:rsidRPr="00DD25DF">
              <w:rPr>
                <w:rFonts w:cs="Arial"/>
                <w:szCs w:val="20"/>
                <w:lang w:eastAsia="es-MX"/>
              </w:rPr>
              <w:t>V</w:t>
            </w:r>
          </w:p>
        </w:tc>
        <w:tc>
          <w:tcPr>
            <w:tcW w:w="21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D9F17" w14:textId="77777777" w:rsidR="00281923" w:rsidRPr="00DD25DF" w:rsidRDefault="00281923" w:rsidP="005E4231">
            <w:pPr>
              <w:spacing w:after="0" w:line="240" w:lineRule="auto"/>
              <w:rPr>
                <w:rFonts w:cs="Arial"/>
                <w:szCs w:val="20"/>
              </w:rPr>
            </w:pPr>
            <w:r w:rsidRPr="00CE4E75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Operación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D16E9" w14:textId="77777777" w:rsidR="00281923" w:rsidRPr="00DD25DF" w:rsidRDefault="00281923" w:rsidP="005E4231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18</w:t>
            </w:r>
          </w:p>
        </w:tc>
        <w:tc>
          <w:tcPr>
            <w:tcW w:w="826" w:type="pct"/>
            <w:vAlign w:val="center"/>
          </w:tcPr>
          <w:p w14:paraId="7CE4D583" w14:textId="77777777" w:rsidR="00281923" w:rsidRPr="00DD25DF" w:rsidRDefault="00281923" w:rsidP="005E4231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54</w:t>
            </w:r>
          </w:p>
        </w:tc>
        <w:tc>
          <w:tcPr>
            <w:tcW w:w="944" w:type="pct"/>
            <w:vAlign w:val="center"/>
          </w:tcPr>
          <w:p w14:paraId="71DFFFF1" w14:textId="77777777" w:rsidR="00281923" w:rsidRPr="00DD25DF" w:rsidRDefault="00281923" w:rsidP="005E4231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3.86</w:t>
            </w:r>
          </w:p>
        </w:tc>
      </w:tr>
      <w:tr w:rsidR="00281923" w:rsidRPr="00DD25DF" w14:paraId="59DA24C8" w14:textId="77777777" w:rsidTr="00281923">
        <w:trPr>
          <w:trHeight w:val="288"/>
          <w:jc w:val="center"/>
        </w:trPr>
        <w:tc>
          <w:tcPr>
            <w:tcW w:w="346" w:type="pct"/>
            <w:vAlign w:val="center"/>
          </w:tcPr>
          <w:p w14:paraId="4ECAC55C" w14:textId="77777777" w:rsidR="00281923" w:rsidRPr="00DD25DF" w:rsidRDefault="00281923" w:rsidP="005E4231">
            <w:pPr>
              <w:spacing w:after="0" w:line="240" w:lineRule="auto"/>
              <w:jc w:val="center"/>
              <w:rPr>
                <w:rFonts w:cs="Arial"/>
                <w:szCs w:val="20"/>
                <w:lang w:eastAsia="es-MX"/>
              </w:rPr>
            </w:pPr>
            <w:r>
              <w:rPr>
                <w:rFonts w:cs="Arial"/>
                <w:szCs w:val="20"/>
              </w:rPr>
              <w:t>V</w:t>
            </w:r>
          </w:p>
        </w:tc>
        <w:tc>
          <w:tcPr>
            <w:tcW w:w="21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2439F" w14:textId="77777777" w:rsidR="00281923" w:rsidRPr="00DD25DF" w:rsidRDefault="00281923" w:rsidP="005E4231">
            <w:pPr>
              <w:spacing w:after="0" w:line="240" w:lineRule="auto"/>
              <w:rPr>
                <w:rFonts w:eastAsia="Cambria" w:cs="Arial"/>
                <w:szCs w:val="20"/>
                <w:lang w:eastAsia="es-MX"/>
              </w:rPr>
            </w:pPr>
            <w:r w:rsidRPr="00CE4E75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Percepción de la población atendida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9057F" w14:textId="77777777" w:rsidR="00281923" w:rsidRPr="00DD25DF" w:rsidRDefault="00281923" w:rsidP="005E4231">
            <w:pPr>
              <w:spacing w:after="0" w:line="240" w:lineRule="auto"/>
              <w:jc w:val="center"/>
              <w:rPr>
                <w:rFonts w:eastAsia="Cambria" w:cs="Arial"/>
                <w:szCs w:val="20"/>
              </w:rPr>
            </w:pPr>
            <w:r>
              <w:rPr>
                <w:rFonts w:eastAsia="Cambria" w:cs="Arial"/>
                <w:szCs w:val="20"/>
              </w:rPr>
              <w:t>1</w:t>
            </w:r>
          </w:p>
        </w:tc>
        <w:tc>
          <w:tcPr>
            <w:tcW w:w="826" w:type="pct"/>
            <w:vAlign w:val="center"/>
          </w:tcPr>
          <w:p w14:paraId="0784D812" w14:textId="77777777" w:rsidR="00281923" w:rsidRPr="00DD25DF" w:rsidRDefault="00281923" w:rsidP="005E4231">
            <w:pPr>
              <w:spacing w:after="0" w:line="240" w:lineRule="auto"/>
              <w:jc w:val="center"/>
              <w:rPr>
                <w:rFonts w:eastAsia="Cambria" w:cs="Arial"/>
                <w:szCs w:val="20"/>
              </w:rPr>
            </w:pPr>
            <w:r>
              <w:rPr>
                <w:rFonts w:eastAsia="Cambria" w:cs="Arial"/>
                <w:szCs w:val="20"/>
              </w:rPr>
              <w:t>4</w:t>
            </w:r>
          </w:p>
        </w:tc>
        <w:tc>
          <w:tcPr>
            <w:tcW w:w="944" w:type="pct"/>
            <w:vAlign w:val="center"/>
          </w:tcPr>
          <w:p w14:paraId="0E61D2A1" w14:textId="77777777" w:rsidR="00281923" w:rsidRPr="00DD25DF" w:rsidRDefault="00281923" w:rsidP="005E4231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4.00</w:t>
            </w:r>
          </w:p>
        </w:tc>
      </w:tr>
      <w:tr w:rsidR="00281923" w:rsidRPr="00DD25DF" w14:paraId="5031B33D" w14:textId="77777777" w:rsidTr="00281923">
        <w:trPr>
          <w:trHeight w:val="283"/>
          <w:jc w:val="center"/>
        </w:trPr>
        <w:tc>
          <w:tcPr>
            <w:tcW w:w="346" w:type="pct"/>
            <w:vAlign w:val="center"/>
          </w:tcPr>
          <w:p w14:paraId="20C1F2A3" w14:textId="77777777" w:rsidR="00281923" w:rsidRPr="00DD25DF" w:rsidRDefault="00281923" w:rsidP="005E4231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DD25DF">
              <w:rPr>
                <w:rFonts w:cs="Arial"/>
                <w:szCs w:val="20"/>
              </w:rPr>
              <w:t>VI</w:t>
            </w:r>
          </w:p>
        </w:tc>
        <w:tc>
          <w:tcPr>
            <w:tcW w:w="21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612DB" w14:textId="77777777" w:rsidR="00281923" w:rsidRPr="00DD25DF" w:rsidRDefault="00281923" w:rsidP="005E4231">
            <w:pPr>
              <w:spacing w:after="0" w:line="240" w:lineRule="auto"/>
              <w:rPr>
                <w:rFonts w:eastAsia="Cambria" w:cs="Arial"/>
                <w:szCs w:val="20"/>
              </w:rPr>
            </w:pPr>
            <w:r w:rsidRPr="00CE4E75">
              <w:rPr>
                <w:rFonts w:eastAsia="Times New Roman" w:cstheme="minorHAnsi"/>
                <w:color w:val="000000"/>
                <w:sz w:val="18"/>
                <w:szCs w:val="20"/>
                <w:lang w:eastAsia="es-MX"/>
              </w:rPr>
              <w:t>Medición de resultados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E4BE0" w14:textId="77777777" w:rsidR="00281923" w:rsidRPr="00DD25DF" w:rsidRDefault="00281923" w:rsidP="005E4231">
            <w:pPr>
              <w:spacing w:after="0" w:line="240" w:lineRule="auto"/>
              <w:jc w:val="center"/>
              <w:rPr>
                <w:rFonts w:eastAsia="Cambria" w:cs="Arial"/>
                <w:szCs w:val="20"/>
              </w:rPr>
            </w:pPr>
            <w:r>
              <w:rPr>
                <w:rFonts w:eastAsia="Cambria" w:cs="Arial"/>
                <w:szCs w:val="20"/>
              </w:rPr>
              <w:t>8</w:t>
            </w:r>
          </w:p>
        </w:tc>
        <w:tc>
          <w:tcPr>
            <w:tcW w:w="826" w:type="pct"/>
            <w:vAlign w:val="center"/>
          </w:tcPr>
          <w:p w14:paraId="7B01B4ED" w14:textId="77777777" w:rsidR="00281923" w:rsidRPr="00DD25DF" w:rsidRDefault="00281923" w:rsidP="005E4231">
            <w:pPr>
              <w:spacing w:after="0" w:line="240" w:lineRule="auto"/>
              <w:jc w:val="center"/>
              <w:rPr>
                <w:rFonts w:eastAsia="Cambria" w:cs="Arial"/>
                <w:szCs w:val="20"/>
              </w:rPr>
            </w:pPr>
            <w:r>
              <w:rPr>
                <w:rFonts w:eastAsia="Cambria" w:cs="Arial"/>
                <w:szCs w:val="20"/>
              </w:rPr>
              <w:t>7</w:t>
            </w:r>
          </w:p>
        </w:tc>
        <w:tc>
          <w:tcPr>
            <w:tcW w:w="944" w:type="pct"/>
            <w:vAlign w:val="center"/>
          </w:tcPr>
          <w:p w14:paraId="0B86DF50" w14:textId="77777777" w:rsidR="00281923" w:rsidRPr="00DD25DF" w:rsidRDefault="00281923" w:rsidP="005E4231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1.40</w:t>
            </w:r>
          </w:p>
        </w:tc>
      </w:tr>
      <w:tr w:rsidR="00281923" w:rsidRPr="00DD25DF" w14:paraId="34ECB01B" w14:textId="77777777" w:rsidTr="00281923">
        <w:trPr>
          <w:trHeight w:val="283"/>
          <w:jc w:val="center"/>
        </w:trPr>
        <w:tc>
          <w:tcPr>
            <w:tcW w:w="346" w:type="pct"/>
            <w:shd w:val="clear" w:color="auto" w:fill="D9D9D9" w:themeFill="background1" w:themeFillShade="D9"/>
            <w:vAlign w:val="center"/>
          </w:tcPr>
          <w:p w14:paraId="1DB60753" w14:textId="77777777" w:rsidR="00281923" w:rsidRPr="00DD25DF" w:rsidRDefault="00281923" w:rsidP="005E4231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2127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3BEA9" w14:textId="77777777" w:rsidR="00281923" w:rsidRPr="00DD25DF" w:rsidRDefault="00281923" w:rsidP="005E4231">
            <w:pPr>
              <w:spacing w:after="0" w:line="240" w:lineRule="auto"/>
              <w:jc w:val="center"/>
              <w:rPr>
                <w:rFonts w:eastAsia="Cambria" w:cs="Arial"/>
                <w:b/>
                <w:bCs/>
                <w:color w:val="000000" w:themeColor="text1"/>
                <w:szCs w:val="20"/>
              </w:rPr>
            </w:pPr>
            <w:r w:rsidRPr="00DD25DF">
              <w:rPr>
                <w:rFonts w:cs="Arial"/>
                <w:b/>
                <w:bCs/>
                <w:color w:val="000000" w:themeColor="text1"/>
                <w:szCs w:val="20"/>
              </w:rPr>
              <w:t>TOTAL</w:t>
            </w:r>
          </w:p>
        </w:tc>
        <w:tc>
          <w:tcPr>
            <w:tcW w:w="757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64C7D" w14:textId="77777777" w:rsidR="00281923" w:rsidRPr="00DD25DF" w:rsidRDefault="00281923" w:rsidP="005E4231">
            <w:pPr>
              <w:spacing w:after="0" w:line="240" w:lineRule="auto"/>
              <w:jc w:val="center"/>
              <w:rPr>
                <w:rFonts w:eastAsia="Cambria"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826" w:type="pct"/>
            <w:shd w:val="clear" w:color="auto" w:fill="D9D9D9" w:themeFill="background1" w:themeFillShade="D9"/>
            <w:vAlign w:val="center"/>
          </w:tcPr>
          <w:p w14:paraId="23E10AE3" w14:textId="77777777" w:rsidR="00281923" w:rsidRPr="00DD25DF" w:rsidRDefault="00281923" w:rsidP="005E4231">
            <w:pPr>
              <w:spacing w:after="0" w:line="240" w:lineRule="auto"/>
              <w:jc w:val="center"/>
              <w:rPr>
                <w:rFonts w:eastAsia="Cambria"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944" w:type="pct"/>
            <w:shd w:val="clear" w:color="auto" w:fill="D9D9D9" w:themeFill="background1" w:themeFillShade="D9"/>
            <w:vAlign w:val="center"/>
          </w:tcPr>
          <w:p w14:paraId="0B6B7824" w14:textId="77777777" w:rsidR="00281923" w:rsidRPr="00DD25DF" w:rsidRDefault="00281923" w:rsidP="005E4231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>3.28</w:t>
            </w:r>
          </w:p>
        </w:tc>
      </w:tr>
    </w:tbl>
    <w:p w14:paraId="1D463C37" w14:textId="77777777" w:rsidR="00281923" w:rsidRDefault="00281923" w:rsidP="00281923">
      <w:pPr>
        <w:spacing w:after="0" w:line="276" w:lineRule="auto"/>
        <w:ind w:left="284"/>
        <w:jc w:val="both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BB6D7C" w14:paraId="463DE39C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7E1022" w14:textId="1B2A3EB8" w:rsidR="00BB6D7C" w:rsidRDefault="00BB6D7C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lang w:val="es-ES"/>
              </w:rPr>
            </w:pPr>
            <w:r w:rsidRPr="00BB6D7C">
              <w:rPr>
                <w:b/>
                <w:bCs/>
              </w:rPr>
              <w:t>Describir las recomendaciones de acuerdo a su relevancia:</w:t>
            </w:r>
          </w:p>
        </w:tc>
      </w:tr>
    </w:tbl>
    <w:p w14:paraId="51AFBC98" w14:textId="5C8BD2F4" w:rsidR="00281923" w:rsidRDefault="00281923" w:rsidP="00281923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Definir el plazo para revisión y actualización del problema o necesidad del Pp</w:t>
      </w:r>
      <w:r w:rsidR="00D30D39">
        <w:t>.</w:t>
      </w:r>
    </w:p>
    <w:p w14:paraId="5DE2F7EC" w14:textId="386D174E" w:rsidR="00281923" w:rsidRDefault="00281923" w:rsidP="00281923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Cuantificar las poblaciones del programa</w:t>
      </w:r>
      <w:r w:rsidR="00D30D39">
        <w:t>.</w:t>
      </w:r>
    </w:p>
    <w:p w14:paraId="674DF75E" w14:textId="5544C2C5" w:rsidR="00281923" w:rsidRDefault="00281923" w:rsidP="00281923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Actualizar los medios de verificación de los indicadores</w:t>
      </w:r>
      <w:r w:rsidR="00D30D39">
        <w:t>.</w:t>
      </w:r>
    </w:p>
    <w:p w14:paraId="29B4703B" w14:textId="7795B294" w:rsidR="006E67EA" w:rsidRDefault="00281923" w:rsidP="00281923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Fortalecer la definición y publicación de los requisitos y formatos necesarios para la entrega de bienes y servicios</w:t>
      </w:r>
      <w:r w:rsidR="00D30D39">
        <w:t>.</w:t>
      </w:r>
    </w:p>
    <w:p w14:paraId="2D8F0D38" w14:textId="77777777" w:rsidR="00637336" w:rsidRPr="006E67EA" w:rsidRDefault="00637336" w:rsidP="00637336">
      <w:pPr>
        <w:spacing w:after="0" w:line="240" w:lineRule="auto"/>
        <w:ind w:left="473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5BAA9691" w14:textId="77777777" w:rsidTr="002C2D3A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563C2029" w14:textId="77777777" w:rsidR="00BB6D7C" w:rsidRPr="002C2D3A" w:rsidRDefault="00BB6D7C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6C747D" w:rsidRPr="006C747D" w14:paraId="6C44E466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A5F1211" w14:textId="77777777" w:rsidR="006C747D" w:rsidRPr="006C747D" w:rsidRDefault="006C747D" w:rsidP="006F4B1F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Nombre del Coordinador de la Evaluación:</w:t>
            </w:r>
          </w:p>
        </w:tc>
      </w:tr>
      <w:tr w:rsidR="006E538E" w:rsidRPr="00133709" w14:paraId="1F81D70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B0F2C" w14:textId="7C30C485" w:rsidR="006E538E" w:rsidRPr="00133709" w:rsidRDefault="006E538E" w:rsidP="006E538E">
            <w:pPr>
              <w:spacing w:after="0" w:line="276" w:lineRule="auto"/>
              <w:ind w:left="179"/>
            </w:pPr>
            <w:r>
              <w:t>Juan Diego Millán López</w:t>
            </w:r>
          </w:p>
        </w:tc>
      </w:tr>
      <w:tr w:rsidR="006E538E" w:rsidRPr="006C747D" w14:paraId="0E91E1A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235C1F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Cargo:</w:t>
            </w:r>
          </w:p>
        </w:tc>
      </w:tr>
      <w:tr w:rsidR="006E538E" w:rsidRPr="00133709" w14:paraId="24B6381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AE66A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Director de Evaluación</w:t>
            </w:r>
          </w:p>
        </w:tc>
      </w:tr>
      <w:tr w:rsidR="006E538E" w:rsidRPr="006C747D" w14:paraId="5822B46E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91A98E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Institución a la que Pertenece:</w:t>
            </w:r>
          </w:p>
        </w:tc>
      </w:tr>
      <w:tr w:rsidR="006E538E" w14:paraId="6F666A3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0C5F0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Gobierno del Estado de Sinaloa</w:t>
            </w:r>
          </w:p>
        </w:tc>
      </w:tr>
      <w:tr w:rsidR="006E538E" w:rsidRPr="006C747D" w14:paraId="1DCAC588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704CA1E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Principales Colaboradores:</w:t>
            </w:r>
          </w:p>
        </w:tc>
      </w:tr>
      <w:tr w:rsidR="006E538E" w14:paraId="717D44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8A3B6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Brenda Paola Torres González</w:t>
            </w:r>
          </w:p>
        </w:tc>
      </w:tr>
      <w:tr w:rsidR="006E538E" w:rsidRPr="006C747D" w14:paraId="2C91F323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BAA67D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Correo Electrónico del Coordinador de la Evaluación:</w:t>
            </w:r>
          </w:p>
        </w:tc>
      </w:tr>
      <w:tr w:rsidR="006E538E" w14:paraId="2838CAD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94494" w14:textId="415E91F0" w:rsidR="006E538E" w:rsidRPr="00133709" w:rsidRDefault="006E538E" w:rsidP="006E538E">
            <w:pPr>
              <w:spacing w:after="0" w:line="276" w:lineRule="auto"/>
              <w:ind w:left="179"/>
            </w:pPr>
            <w:hyperlink r:id="rId8" w:history="1">
              <w:r w:rsidRPr="00F47975">
                <w:rPr>
                  <w:rStyle w:val="Hipervnculo"/>
                </w:rPr>
                <w:t>juan.millan@sinaloa.gob.mx</w:t>
              </w:r>
            </w:hyperlink>
          </w:p>
        </w:tc>
      </w:tr>
      <w:tr w:rsidR="006E538E" w:rsidRPr="006C747D" w14:paraId="3E62001F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C980E1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Teléfono:</w:t>
            </w:r>
          </w:p>
        </w:tc>
      </w:tr>
      <w:tr w:rsidR="006E538E" w14:paraId="5B243D8D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B6A92" w14:textId="77777777" w:rsidR="006E538E" w:rsidRPr="00133709" w:rsidRDefault="006E538E" w:rsidP="006E538E">
            <w:pPr>
              <w:spacing w:after="0" w:line="276" w:lineRule="auto"/>
              <w:ind w:left="179"/>
            </w:pPr>
            <w:r w:rsidRPr="007301C5">
              <w:t>(667)</w:t>
            </w:r>
            <w:r>
              <w:t xml:space="preserve"> 758 7000 Ext. 1493</w:t>
            </w:r>
          </w:p>
        </w:tc>
      </w:tr>
    </w:tbl>
    <w:p w14:paraId="17479C22" w14:textId="1897D0E6" w:rsidR="00637336" w:rsidRDefault="00637336" w:rsidP="00637336">
      <w:pPr>
        <w:spacing w:after="0" w:line="240" w:lineRule="auto"/>
      </w:pPr>
    </w:p>
    <w:p w14:paraId="1335BAF5" w14:textId="77777777" w:rsidR="00637336" w:rsidRDefault="00637336">
      <w:pPr>
        <w:spacing w:after="0" w:line="240" w:lineRule="auto"/>
      </w:pPr>
      <w:r>
        <w:br w:type="page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2551"/>
        <w:gridCol w:w="2544"/>
      </w:tblGrid>
      <w:tr w:rsidR="002C2D3A" w:rsidRPr="002C2D3A" w14:paraId="449405D2" w14:textId="77777777" w:rsidTr="00637336">
        <w:trPr>
          <w:trHeight w:val="340"/>
          <w:tblHeader/>
        </w:trPr>
        <w:tc>
          <w:tcPr>
            <w:tcW w:w="9910" w:type="dxa"/>
            <w:gridSpan w:val="4"/>
            <w:shd w:val="clear" w:color="auto" w:fill="404040" w:themeFill="text1" w:themeFillTint="BF"/>
            <w:vAlign w:val="center"/>
          </w:tcPr>
          <w:p w14:paraId="57932F8D" w14:textId="77777777" w:rsidR="007C4CD6" w:rsidRPr="002C2D3A" w:rsidRDefault="007C4CD6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rFonts w:eastAsia="Times New Roman"/>
                <w:b/>
                <w:color w:val="FFFFFF" w:themeColor="background1"/>
                <w:lang w:eastAsia="es-MX"/>
              </w:rPr>
              <w:lastRenderedPageBreak/>
              <w:t>Identificación del (os) Programa(s)</w:t>
            </w:r>
          </w:p>
        </w:tc>
      </w:tr>
      <w:tr w:rsidR="007C4CD6" w:rsidRPr="006C747D" w14:paraId="6823E776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DB01BB5" w14:textId="77777777" w:rsidR="007C4CD6" w:rsidRPr="006C747D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b/>
                <w:bCs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Nombre del (os) Programa(s) Evaluado(s):</w:t>
            </w:r>
          </w:p>
        </w:tc>
      </w:tr>
      <w:tr w:rsidR="00281923" w14:paraId="1FC28F0B" w14:textId="77777777" w:rsidTr="00090637">
        <w:trPr>
          <w:trHeight w:val="340"/>
        </w:trPr>
        <w:tc>
          <w:tcPr>
            <w:tcW w:w="9910" w:type="dxa"/>
            <w:gridSpan w:val="4"/>
            <w:vAlign w:val="center"/>
          </w:tcPr>
          <w:p w14:paraId="44738BAF" w14:textId="4C762BB8" w:rsidR="00281923" w:rsidRPr="00521401" w:rsidRDefault="00281923" w:rsidP="00281923">
            <w:pPr>
              <w:spacing w:after="0" w:line="276" w:lineRule="auto"/>
              <w:ind w:left="179"/>
            </w:pPr>
            <w:r>
              <w:t>Servicios Descentralizados de Educación Media Superior de Calidad</w:t>
            </w:r>
          </w:p>
        </w:tc>
      </w:tr>
      <w:tr w:rsidR="00281923" w:rsidRPr="007C4CD6" w14:paraId="58672705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05F66401" w14:textId="77777777" w:rsidR="00281923" w:rsidRPr="007C4CD6" w:rsidRDefault="00281923" w:rsidP="00281923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 xml:space="preserve">Siglas: </w:t>
            </w:r>
          </w:p>
        </w:tc>
      </w:tr>
      <w:tr w:rsidR="00281923" w14:paraId="1F10A1A2" w14:textId="77777777" w:rsidTr="00EA460E">
        <w:trPr>
          <w:trHeight w:val="340"/>
        </w:trPr>
        <w:tc>
          <w:tcPr>
            <w:tcW w:w="9910" w:type="dxa"/>
            <w:gridSpan w:val="4"/>
            <w:vAlign w:val="center"/>
          </w:tcPr>
          <w:p w14:paraId="0850CE8D" w14:textId="067DDE7A" w:rsidR="00281923" w:rsidRPr="007C4CD6" w:rsidRDefault="00281923" w:rsidP="00281923">
            <w:pPr>
              <w:spacing w:after="0" w:line="276" w:lineRule="auto"/>
              <w:ind w:left="179"/>
            </w:pPr>
            <w:r>
              <w:t>SDEMSC</w:t>
            </w:r>
          </w:p>
        </w:tc>
      </w:tr>
      <w:tr w:rsidR="00281923" w:rsidRPr="007C4CD6" w14:paraId="4335ADA6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5C159659" w14:textId="77777777" w:rsidR="00281923" w:rsidRPr="007C4CD6" w:rsidRDefault="00281923" w:rsidP="00281923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Ente Público Coordinador del (os) Programa(s):</w:t>
            </w:r>
          </w:p>
        </w:tc>
      </w:tr>
      <w:tr w:rsidR="00281923" w14:paraId="0777E431" w14:textId="77777777" w:rsidTr="0008479E">
        <w:trPr>
          <w:trHeight w:val="340"/>
        </w:trPr>
        <w:tc>
          <w:tcPr>
            <w:tcW w:w="9910" w:type="dxa"/>
            <w:gridSpan w:val="4"/>
            <w:vAlign w:val="center"/>
          </w:tcPr>
          <w:p w14:paraId="7D53808F" w14:textId="20281A70" w:rsidR="00281923" w:rsidRPr="007C4CD6" w:rsidRDefault="00281923" w:rsidP="00281923">
            <w:pPr>
              <w:spacing w:after="0" w:line="276" w:lineRule="auto"/>
              <w:ind w:left="179"/>
            </w:pPr>
            <w:r w:rsidRPr="00281923">
              <w:t xml:space="preserve">Colegio </w:t>
            </w:r>
            <w:r w:rsidR="00A22080">
              <w:t>d</w:t>
            </w:r>
            <w:r w:rsidRPr="00281923">
              <w:t xml:space="preserve">e Bachilleres </w:t>
            </w:r>
            <w:r>
              <w:t>d</w:t>
            </w:r>
            <w:r w:rsidRPr="00281923">
              <w:t xml:space="preserve">el Estado </w:t>
            </w:r>
            <w:r>
              <w:t>d</w:t>
            </w:r>
            <w:r w:rsidRPr="00281923">
              <w:t>e Sinaloa (COBAES)</w:t>
            </w:r>
          </w:p>
        </w:tc>
      </w:tr>
      <w:tr w:rsidR="00281923" w:rsidRPr="007C4CD6" w14:paraId="655B10C7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1D79D131" w14:textId="77777777" w:rsidR="00281923" w:rsidRPr="007C4CD6" w:rsidRDefault="00281923" w:rsidP="00281923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Poder Público al que Pertenece(n) el(los) Programa(s):</w:t>
            </w:r>
          </w:p>
        </w:tc>
      </w:tr>
      <w:tr w:rsidR="00281923" w:rsidRPr="005A28B9" w14:paraId="42C96924" w14:textId="77777777" w:rsidTr="00090637">
        <w:trPr>
          <w:trHeight w:val="34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19F832C" w14:textId="77777777" w:rsidR="00281923" w:rsidRPr="005A28B9" w:rsidRDefault="00281923" w:rsidP="00281923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Ejecutivo: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F7829DF" w14:textId="77777777" w:rsidR="00281923" w:rsidRPr="005A28B9" w:rsidRDefault="00281923" w:rsidP="00281923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Legislativo: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FEAFF4B" w14:textId="77777777" w:rsidR="00281923" w:rsidRPr="005A28B9" w:rsidRDefault="00281923" w:rsidP="00281923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Judicial:</w:t>
            </w:r>
          </w:p>
        </w:tc>
        <w:tc>
          <w:tcPr>
            <w:tcW w:w="2544" w:type="dxa"/>
            <w:shd w:val="clear" w:color="auto" w:fill="F2F2F2" w:themeFill="background1" w:themeFillShade="F2"/>
            <w:vAlign w:val="center"/>
          </w:tcPr>
          <w:p w14:paraId="4550AB53" w14:textId="77777777" w:rsidR="00281923" w:rsidRPr="005A28B9" w:rsidRDefault="00281923" w:rsidP="00281923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Ente Autónomo:</w:t>
            </w:r>
          </w:p>
        </w:tc>
      </w:tr>
      <w:tr w:rsidR="00281923" w14:paraId="065D360B" w14:textId="77777777" w:rsidTr="00EA460E">
        <w:trPr>
          <w:trHeight w:val="340"/>
        </w:trPr>
        <w:tc>
          <w:tcPr>
            <w:tcW w:w="2405" w:type="dxa"/>
            <w:vAlign w:val="center"/>
          </w:tcPr>
          <w:p w14:paraId="43D369B0" w14:textId="71FB86B4" w:rsidR="00281923" w:rsidRPr="00A16BE7" w:rsidRDefault="00281923" w:rsidP="00281923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2410" w:type="dxa"/>
            <w:vAlign w:val="center"/>
          </w:tcPr>
          <w:p w14:paraId="208A5616" w14:textId="4F6A786F" w:rsidR="00281923" w:rsidRPr="00A16BE7" w:rsidRDefault="00281923" w:rsidP="00281923">
            <w:pPr>
              <w:spacing w:after="0" w:line="276" w:lineRule="auto"/>
              <w:jc w:val="center"/>
            </w:pPr>
          </w:p>
        </w:tc>
        <w:tc>
          <w:tcPr>
            <w:tcW w:w="2551" w:type="dxa"/>
            <w:vAlign w:val="center"/>
          </w:tcPr>
          <w:p w14:paraId="761558F7" w14:textId="77777777" w:rsidR="00281923" w:rsidRPr="00A16BE7" w:rsidRDefault="00281923" w:rsidP="00281923">
            <w:pPr>
              <w:spacing w:after="0" w:line="276" w:lineRule="auto"/>
              <w:jc w:val="center"/>
            </w:pPr>
          </w:p>
        </w:tc>
        <w:tc>
          <w:tcPr>
            <w:tcW w:w="2544" w:type="dxa"/>
            <w:vAlign w:val="center"/>
          </w:tcPr>
          <w:p w14:paraId="2C02E6CE" w14:textId="77777777" w:rsidR="00281923" w:rsidRPr="00A16BE7" w:rsidRDefault="00281923" w:rsidP="00281923">
            <w:pPr>
              <w:spacing w:after="0" w:line="276" w:lineRule="auto"/>
              <w:jc w:val="center"/>
            </w:pPr>
          </w:p>
        </w:tc>
      </w:tr>
    </w:tbl>
    <w:p w14:paraId="40EF093B" w14:textId="77777777" w:rsidR="005A28B9" w:rsidRPr="00287214" w:rsidRDefault="005A28B9" w:rsidP="00287214">
      <w:pPr>
        <w:spacing w:after="0"/>
        <w:rPr>
          <w:sz w:val="2"/>
          <w:szCs w:val="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  <w:gridCol w:w="3252"/>
      </w:tblGrid>
      <w:tr w:rsidR="007C4CD6" w:rsidRPr="007C4CD6" w14:paraId="55A037F7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2D41EFFB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>Ámbito Gubernamental al que Pertenece(n) el(los) Programas):</w:t>
            </w:r>
          </w:p>
        </w:tc>
      </w:tr>
      <w:tr w:rsidR="005A28B9" w:rsidRPr="005A28B9" w14:paraId="1C4E67BF" w14:textId="77777777" w:rsidTr="00090637">
        <w:trPr>
          <w:trHeight w:val="34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E8FD904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Federal: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F8569EF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Estatal:</w:t>
            </w:r>
          </w:p>
        </w:tc>
        <w:tc>
          <w:tcPr>
            <w:tcW w:w="3252" w:type="dxa"/>
            <w:shd w:val="clear" w:color="auto" w:fill="F2F2F2" w:themeFill="background1" w:themeFillShade="F2"/>
            <w:vAlign w:val="center"/>
          </w:tcPr>
          <w:p w14:paraId="6C3DDCD9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Local:</w:t>
            </w:r>
          </w:p>
        </w:tc>
      </w:tr>
      <w:tr w:rsidR="00090637" w:rsidRPr="005A28B9" w14:paraId="16DD347F" w14:textId="77777777" w:rsidTr="00446F5E">
        <w:trPr>
          <w:trHeight w:val="340"/>
        </w:trPr>
        <w:tc>
          <w:tcPr>
            <w:tcW w:w="3256" w:type="dxa"/>
            <w:shd w:val="clear" w:color="auto" w:fill="FFFFFF" w:themeFill="background1"/>
            <w:vAlign w:val="center"/>
          </w:tcPr>
          <w:p w14:paraId="06EEC80E" w14:textId="2809EB2D" w:rsidR="00090637" w:rsidRPr="00D913D9" w:rsidRDefault="00C12AE4" w:rsidP="00287214">
            <w:pPr>
              <w:spacing w:after="0" w:line="276" w:lineRule="auto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17D875F" w14:textId="4C41414B" w:rsidR="00090637" w:rsidRPr="00090637" w:rsidRDefault="00446F5E" w:rsidP="00287214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3252" w:type="dxa"/>
            <w:shd w:val="clear" w:color="auto" w:fill="FFFFFF" w:themeFill="background1"/>
            <w:vAlign w:val="center"/>
          </w:tcPr>
          <w:p w14:paraId="17BF0987" w14:textId="77777777" w:rsidR="00090637" w:rsidRPr="005A28B9" w:rsidRDefault="00090637" w:rsidP="00287214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</w:tr>
      <w:tr w:rsidR="007C4CD6" w:rsidRPr="005A28B9" w14:paraId="3B5991E1" w14:textId="77777777" w:rsidTr="00090637">
        <w:trPr>
          <w:trHeight w:val="706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3F33A54F" w14:textId="77777777" w:rsidR="007C4CD6" w:rsidRPr="005A28B9" w:rsidRDefault="00133709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>
              <w:rPr>
                <w:rFonts w:eastAsia="Times New Roman"/>
                <w:b/>
                <w:color w:val="000000"/>
                <w:lang w:eastAsia="es-MX"/>
              </w:rPr>
              <w:t>Datos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de (los) Titular (es) de la(s) Unidad(es) Administrativa(s) a Cargo de (los) Programa(s) (nombre completo, correo electrónico</w:t>
            </w:r>
            <w:r w:rsidR="00925C75">
              <w:rPr>
                <w:rFonts w:eastAsia="Times New Roman"/>
                <w:b/>
                <w:color w:val="000000"/>
                <w:lang w:eastAsia="es-MX"/>
              </w:rPr>
              <w:t>, unidad administrativa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y teléfono con clave lada):</w:t>
            </w:r>
          </w:p>
        </w:tc>
      </w:tr>
      <w:tr w:rsidR="008C11F4" w:rsidRPr="005A28B9" w14:paraId="4BF0D114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63E37D5" w14:textId="77777777" w:rsidR="008C11F4" w:rsidRPr="00A753A2" w:rsidRDefault="008C11F4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Nombre </w:t>
            </w:r>
            <w:r w:rsidR="00925C75" w:rsidRPr="00A753A2">
              <w:rPr>
                <w:rFonts w:eastAsia="Times New Roman"/>
                <w:b/>
                <w:color w:val="000000"/>
                <w:lang w:eastAsia="es-MX"/>
              </w:rPr>
              <w:t>completo:</w:t>
            </w:r>
          </w:p>
        </w:tc>
      </w:tr>
      <w:tr w:rsidR="005065B9" w14:paraId="216FE23E" w14:textId="77777777" w:rsidTr="00922096">
        <w:trPr>
          <w:trHeight w:val="340"/>
        </w:trPr>
        <w:tc>
          <w:tcPr>
            <w:tcW w:w="9910" w:type="dxa"/>
            <w:gridSpan w:val="3"/>
            <w:shd w:val="clear" w:color="auto" w:fill="FFFFFF" w:themeFill="background1"/>
          </w:tcPr>
          <w:p w14:paraId="7091B8EA" w14:textId="1D3A7422" w:rsidR="005065B9" w:rsidRPr="00521401" w:rsidRDefault="00A55BDC" w:rsidP="005065B9">
            <w:pPr>
              <w:spacing w:after="0" w:line="276" w:lineRule="auto"/>
              <w:ind w:left="179"/>
            </w:pPr>
            <w:r>
              <w:t>Dr. Santiago Inzunza Cázares</w:t>
            </w:r>
          </w:p>
        </w:tc>
      </w:tr>
      <w:tr w:rsidR="00925C75" w:rsidRPr="00A753A2" w14:paraId="339ACE2F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5C473A77" w14:textId="77777777" w:rsidR="00925C75" w:rsidRPr="00A753A2" w:rsidRDefault="00925C75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Correo Electrónico:</w:t>
            </w:r>
          </w:p>
        </w:tc>
      </w:tr>
      <w:tr w:rsidR="00A4624B" w14:paraId="6370D0DF" w14:textId="77777777" w:rsidTr="00A55BDC">
        <w:trPr>
          <w:trHeight w:val="340"/>
        </w:trPr>
        <w:tc>
          <w:tcPr>
            <w:tcW w:w="9910" w:type="dxa"/>
            <w:gridSpan w:val="3"/>
            <w:shd w:val="clear" w:color="auto" w:fill="FFFFFF" w:themeFill="background1"/>
          </w:tcPr>
          <w:p w14:paraId="54E4AA94" w14:textId="11506E71" w:rsidR="00A4624B" w:rsidRPr="007301C5" w:rsidRDefault="00637336" w:rsidP="00A4624B">
            <w:pPr>
              <w:spacing w:after="0" w:line="276" w:lineRule="auto"/>
              <w:ind w:left="179"/>
            </w:pPr>
            <w:hyperlink r:id="rId9" w:history="1">
              <w:r w:rsidRPr="00302DE8">
                <w:rPr>
                  <w:rStyle w:val="Hipervnculo"/>
                </w:rPr>
                <w:t>sinzunza@cobaes.edu.mx</w:t>
              </w:r>
            </w:hyperlink>
            <w:r>
              <w:t xml:space="preserve"> </w:t>
            </w:r>
          </w:p>
        </w:tc>
      </w:tr>
      <w:tr w:rsidR="00A753A2" w:rsidRPr="00A753A2" w14:paraId="688D65F7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A09E46F" w14:textId="77777777" w:rsidR="00A753A2" w:rsidRPr="00A753A2" w:rsidRDefault="00A753A2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Unidad Administrativa:</w:t>
            </w:r>
          </w:p>
        </w:tc>
      </w:tr>
      <w:tr w:rsidR="004E1FF7" w14:paraId="3C5D9DC6" w14:textId="77777777" w:rsidTr="00B2310A">
        <w:trPr>
          <w:trHeight w:val="340"/>
        </w:trPr>
        <w:tc>
          <w:tcPr>
            <w:tcW w:w="9910" w:type="dxa"/>
            <w:gridSpan w:val="3"/>
            <w:shd w:val="clear" w:color="auto" w:fill="FFFFFF" w:themeFill="background1"/>
            <w:vAlign w:val="center"/>
          </w:tcPr>
          <w:p w14:paraId="138DA773" w14:textId="1B9B6D08" w:rsidR="004E1FF7" w:rsidRPr="007301C5" w:rsidRDefault="00B2310A" w:rsidP="004E1FF7">
            <w:pPr>
              <w:spacing w:after="0" w:line="276" w:lineRule="auto"/>
              <w:ind w:left="179"/>
            </w:pPr>
            <w:r>
              <w:t>Colegio de Bachilleres del Estado de Sinaloa</w:t>
            </w:r>
          </w:p>
        </w:tc>
      </w:tr>
      <w:tr w:rsidR="004E1FF7" w:rsidRPr="00A753A2" w14:paraId="70A117C4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6E7A9B34" w14:textId="77777777" w:rsidR="004E1FF7" w:rsidRPr="00A753A2" w:rsidRDefault="004E1FF7" w:rsidP="004E1FF7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Teléfono con </w:t>
            </w:r>
            <w:r>
              <w:rPr>
                <w:rFonts w:eastAsia="Times New Roman"/>
                <w:b/>
                <w:color w:val="000000"/>
                <w:lang w:eastAsia="es-MX"/>
              </w:rPr>
              <w:t xml:space="preserve">clave </w:t>
            </w:r>
            <w:r w:rsidRPr="00A753A2">
              <w:rPr>
                <w:rFonts w:eastAsia="Times New Roman"/>
                <w:b/>
                <w:color w:val="000000"/>
                <w:lang w:eastAsia="es-MX"/>
              </w:rPr>
              <w:t>lada:</w:t>
            </w:r>
          </w:p>
        </w:tc>
      </w:tr>
      <w:tr w:rsidR="004E1FF7" w14:paraId="49F6EF2F" w14:textId="77777777" w:rsidTr="00A55BDC">
        <w:trPr>
          <w:trHeight w:val="340"/>
        </w:trPr>
        <w:tc>
          <w:tcPr>
            <w:tcW w:w="9910" w:type="dxa"/>
            <w:gridSpan w:val="3"/>
            <w:shd w:val="clear" w:color="auto" w:fill="FFFFFF" w:themeFill="background1"/>
          </w:tcPr>
          <w:p w14:paraId="6F19C066" w14:textId="5869F230" w:rsidR="004E1FF7" w:rsidRPr="007301C5" w:rsidRDefault="00527B51" w:rsidP="003F07F9">
            <w:pPr>
              <w:spacing w:after="0" w:line="276" w:lineRule="auto"/>
              <w:ind w:left="179"/>
            </w:pPr>
            <w:r>
              <w:t>(667)</w:t>
            </w:r>
            <w:r w:rsidR="00637336">
              <w:t xml:space="preserve"> </w:t>
            </w:r>
            <w:r>
              <w:t>7</w:t>
            </w:r>
            <w:r w:rsidR="003F07F9">
              <w:t xml:space="preserve"> </w:t>
            </w:r>
            <w:r>
              <w:t>58 68 30</w:t>
            </w:r>
          </w:p>
        </w:tc>
      </w:tr>
    </w:tbl>
    <w:p w14:paraId="618D093C" w14:textId="77777777" w:rsidR="006F5149" w:rsidRPr="00637336" w:rsidRDefault="006F5149" w:rsidP="00090637">
      <w:pPr>
        <w:spacing w:after="0" w:line="276" w:lineRule="auto"/>
        <w:jc w:val="both"/>
        <w:rPr>
          <w:sz w:val="10"/>
          <w:szCs w:val="10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984"/>
        <w:gridCol w:w="3402"/>
        <w:gridCol w:w="1263"/>
      </w:tblGrid>
      <w:tr w:rsidR="002C2D3A" w:rsidRPr="002C2D3A" w14:paraId="732B5D37" w14:textId="77777777" w:rsidTr="002C2D3A">
        <w:trPr>
          <w:trHeight w:val="340"/>
        </w:trPr>
        <w:tc>
          <w:tcPr>
            <w:tcW w:w="9910" w:type="dxa"/>
            <w:gridSpan w:val="4"/>
            <w:shd w:val="clear" w:color="auto" w:fill="404040" w:themeFill="text1" w:themeFillTint="BF"/>
            <w:vAlign w:val="center"/>
          </w:tcPr>
          <w:p w14:paraId="1529799E" w14:textId="77777777" w:rsidR="00090637" w:rsidRPr="002C2D3A" w:rsidRDefault="00090637" w:rsidP="001563E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090637" w:rsidRPr="006C747D" w14:paraId="6A55E308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61A3F75F" w14:textId="77777777" w:rsidR="00090637" w:rsidRPr="00866990" w:rsidRDefault="007D00B1" w:rsidP="001563ED">
            <w:pPr>
              <w:pStyle w:val="Prrafodelista"/>
              <w:numPr>
                <w:ilvl w:val="1"/>
                <w:numId w:val="16"/>
              </w:numPr>
              <w:spacing w:after="0" w:line="240" w:lineRule="auto"/>
              <w:ind w:left="462"/>
              <w:rPr>
                <w:b/>
                <w:bCs/>
              </w:rPr>
            </w:pPr>
            <w:r w:rsidRPr="00866990">
              <w:rPr>
                <w:b/>
                <w:bCs/>
              </w:rPr>
              <w:t>Tipo de Contratación:</w:t>
            </w:r>
          </w:p>
        </w:tc>
      </w:tr>
      <w:tr w:rsidR="00A06CEF" w:rsidRPr="00A06CEF" w14:paraId="2644F523" w14:textId="77777777" w:rsidTr="00D913D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BF39CD8" w14:textId="77777777" w:rsidR="00A06CEF" w:rsidRPr="00866990" w:rsidRDefault="00A06CEF" w:rsidP="001563ED">
            <w:pPr>
              <w:spacing w:after="0" w:line="240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Adjudicación Directa:</w:t>
            </w:r>
          </w:p>
        </w:tc>
        <w:tc>
          <w:tcPr>
            <w:tcW w:w="1984" w:type="dxa"/>
            <w:vAlign w:val="center"/>
          </w:tcPr>
          <w:p w14:paraId="4BD4FCBC" w14:textId="77777777" w:rsidR="00A06CEF" w:rsidRPr="00866990" w:rsidRDefault="00A06CEF" w:rsidP="001563ED">
            <w:pPr>
              <w:spacing w:after="0" w:line="240" w:lineRule="auto"/>
              <w:jc w:val="center"/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4F09249" w14:textId="77777777" w:rsidR="00A06CEF" w:rsidRPr="00866990" w:rsidRDefault="00A06CEF" w:rsidP="001563ED">
            <w:pPr>
              <w:spacing w:after="0" w:line="240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Invitación a Tres:</w:t>
            </w:r>
          </w:p>
        </w:tc>
        <w:tc>
          <w:tcPr>
            <w:tcW w:w="1263" w:type="dxa"/>
            <w:vAlign w:val="center"/>
          </w:tcPr>
          <w:p w14:paraId="5C28DA20" w14:textId="77777777" w:rsidR="00A06CEF" w:rsidRPr="00866990" w:rsidRDefault="00A06CEF" w:rsidP="001563ED">
            <w:pPr>
              <w:spacing w:after="0" w:line="240" w:lineRule="auto"/>
              <w:jc w:val="center"/>
            </w:pPr>
          </w:p>
        </w:tc>
      </w:tr>
      <w:tr w:rsidR="00A06CEF" w:rsidRPr="00A06CEF" w14:paraId="01645121" w14:textId="77777777" w:rsidTr="00D913D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E7D0EB1" w14:textId="77777777" w:rsidR="00A06CEF" w:rsidRPr="00866990" w:rsidRDefault="00A06CEF" w:rsidP="001563ED">
            <w:pPr>
              <w:spacing w:after="0" w:line="240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Nacional:</w:t>
            </w:r>
          </w:p>
        </w:tc>
        <w:tc>
          <w:tcPr>
            <w:tcW w:w="1984" w:type="dxa"/>
            <w:vAlign w:val="center"/>
          </w:tcPr>
          <w:p w14:paraId="5EA96102" w14:textId="77777777" w:rsidR="00A06CEF" w:rsidRPr="00866990" w:rsidRDefault="00A06CEF" w:rsidP="001563ED">
            <w:pPr>
              <w:spacing w:after="0" w:line="240" w:lineRule="auto"/>
              <w:jc w:val="center"/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2FB7939" w14:textId="77777777" w:rsidR="00A06CEF" w:rsidRPr="00866990" w:rsidRDefault="00A06CEF" w:rsidP="001563ED">
            <w:pPr>
              <w:spacing w:after="0" w:line="240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Internacional:</w:t>
            </w:r>
          </w:p>
        </w:tc>
        <w:tc>
          <w:tcPr>
            <w:tcW w:w="1263" w:type="dxa"/>
            <w:vAlign w:val="center"/>
          </w:tcPr>
          <w:p w14:paraId="24663DF9" w14:textId="77777777" w:rsidR="00A06CEF" w:rsidRPr="00866990" w:rsidRDefault="00A06CEF" w:rsidP="001563ED">
            <w:pPr>
              <w:spacing w:after="0" w:line="240" w:lineRule="auto"/>
              <w:jc w:val="center"/>
            </w:pPr>
          </w:p>
        </w:tc>
      </w:tr>
      <w:tr w:rsidR="00A06CEF" w:rsidRPr="006C747D" w14:paraId="163531B5" w14:textId="77777777" w:rsidTr="0013370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0890009" w14:textId="77777777" w:rsidR="00A06CEF" w:rsidRPr="00866990" w:rsidRDefault="00A06CEF" w:rsidP="001563ED">
            <w:pPr>
              <w:spacing w:after="0" w:line="240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Otro (</w:t>
            </w:r>
            <w:r w:rsidR="00C61D21" w:rsidRPr="00866990">
              <w:rPr>
                <w:b/>
                <w:bCs/>
              </w:rPr>
              <w:t>especificar</w:t>
            </w:r>
            <w:r w:rsidRPr="00866990">
              <w:rPr>
                <w:b/>
                <w:bCs/>
              </w:rPr>
              <w:t>):</w:t>
            </w:r>
          </w:p>
        </w:tc>
        <w:tc>
          <w:tcPr>
            <w:tcW w:w="6649" w:type="dxa"/>
            <w:gridSpan w:val="3"/>
            <w:vAlign w:val="center"/>
          </w:tcPr>
          <w:p w14:paraId="22D310B8" w14:textId="33403A71" w:rsidR="00A06CEF" w:rsidRPr="00866990" w:rsidRDefault="001563ED" w:rsidP="001563ED">
            <w:pPr>
              <w:spacing w:after="0" w:line="240" w:lineRule="auto"/>
            </w:pPr>
            <w:r>
              <w:t>No aplica</w:t>
            </w:r>
          </w:p>
        </w:tc>
      </w:tr>
      <w:tr w:rsidR="00090637" w:rsidRPr="006C747D" w14:paraId="26415400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11C0A331" w14:textId="77777777" w:rsidR="00090637" w:rsidRPr="00866990" w:rsidRDefault="00C61D21" w:rsidP="001563ED">
            <w:pPr>
              <w:pStyle w:val="Prrafodelista"/>
              <w:numPr>
                <w:ilvl w:val="1"/>
                <w:numId w:val="16"/>
              </w:numPr>
              <w:spacing w:after="0" w:line="240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Unidad Administrativa Responsable de Contratar la Evaluación:</w:t>
            </w:r>
          </w:p>
        </w:tc>
      </w:tr>
      <w:tr w:rsidR="001563ED" w14:paraId="4305D4C3" w14:textId="77777777" w:rsidTr="00C61D21">
        <w:trPr>
          <w:trHeight w:val="340"/>
        </w:trPr>
        <w:tc>
          <w:tcPr>
            <w:tcW w:w="9910" w:type="dxa"/>
            <w:gridSpan w:val="4"/>
            <w:vAlign w:val="center"/>
          </w:tcPr>
          <w:p w14:paraId="334040E1" w14:textId="56DE4C43" w:rsidR="001563ED" w:rsidRPr="00866990" w:rsidRDefault="001563ED" w:rsidP="001563ED">
            <w:pPr>
              <w:spacing w:after="0" w:line="240" w:lineRule="auto"/>
              <w:ind w:left="179"/>
              <w:jc w:val="both"/>
            </w:pPr>
            <w:r w:rsidRPr="00B97445">
              <w:t>La Dirección de Evaluación adscrita a la Subsecretaría de Planeación, Inversión y Financiamiento de la Secretaría de Administración y Finanzas, Gobierno del Estado de Sinaloa fue la instancia evaluadora de la presente evaluación</w:t>
            </w:r>
            <w:r w:rsidR="00500665">
              <w:t>.</w:t>
            </w:r>
          </w:p>
        </w:tc>
      </w:tr>
      <w:tr w:rsidR="001563ED" w:rsidRPr="00C61D21" w14:paraId="513CF278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51C016F1" w14:textId="77777777" w:rsidR="001563ED" w:rsidRPr="00866990" w:rsidRDefault="001563ED" w:rsidP="001563ED">
            <w:pPr>
              <w:pStyle w:val="Prrafodelista"/>
              <w:numPr>
                <w:ilvl w:val="1"/>
                <w:numId w:val="16"/>
              </w:numPr>
              <w:spacing w:after="0" w:line="240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Costo Total de la Evaluación:</w:t>
            </w:r>
          </w:p>
        </w:tc>
      </w:tr>
      <w:tr w:rsidR="001563ED" w14:paraId="5CBDEAA7" w14:textId="77777777" w:rsidTr="00C61D21">
        <w:trPr>
          <w:trHeight w:val="340"/>
        </w:trPr>
        <w:tc>
          <w:tcPr>
            <w:tcW w:w="9910" w:type="dxa"/>
            <w:gridSpan w:val="4"/>
            <w:vAlign w:val="center"/>
          </w:tcPr>
          <w:p w14:paraId="2A2EB40C" w14:textId="0104F113" w:rsidR="001563ED" w:rsidRPr="00866990" w:rsidRDefault="001563ED" w:rsidP="001563ED">
            <w:pPr>
              <w:spacing w:after="0" w:line="240" w:lineRule="auto"/>
              <w:ind w:left="179"/>
              <w:jc w:val="both"/>
            </w:pPr>
            <w:r w:rsidRPr="00B97445">
              <w:t>La evaluación se llevó a cabo a través de la Dirección de Evaluación adscrita a la Subsecretaria de Planeación, Inversión y Financiamiento de la Secretaría de Administración y Finanzas, Gobierno del Estado de Sinaloa, ajena a la unidad responsable del Pp</w:t>
            </w:r>
            <w:r w:rsidR="00500665">
              <w:t>.</w:t>
            </w:r>
          </w:p>
        </w:tc>
      </w:tr>
      <w:tr w:rsidR="001563ED" w:rsidRPr="00C61D21" w14:paraId="35D311F3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CDFEEA4" w14:textId="77777777" w:rsidR="001563ED" w:rsidRPr="00866990" w:rsidRDefault="001563ED" w:rsidP="001563ED">
            <w:pPr>
              <w:pStyle w:val="Prrafodelista"/>
              <w:numPr>
                <w:ilvl w:val="1"/>
                <w:numId w:val="16"/>
              </w:numPr>
              <w:spacing w:after="0" w:line="240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Fuente de Financiamiento:</w:t>
            </w:r>
          </w:p>
        </w:tc>
      </w:tr>
      <w:tr w:rsidR="001563ED" w:rsidRPr="004C435E" w14:paraId="0EF2F8FE" w14:textId="77777777" w:rsidTr="004C435E">
        <w:trPr>
          <w:trHeight w:val="340"/>
        </w:trPr>
        <w:tc>
          <w:tcPr>
            <w:tcW w:w="9910" w:type="dxa"/>
            <w:gridSpan w:val="4"/>
            <w:vAlign w:val="center"/>
          </w:tcPr>
          <w:p w14:paraId="7D64613A" w14:textId="22A3FE70" w:rsidR="001563ED" w:rsidRPr="00866990" w:rsidRDefault="001563ED" w:rsidP="001563ED">
            <w:pPr>
              <w:spacing w:after="0" w:line="240" w:lineRule="auto"/>
              <w:ind w:left="179"/>
            </w:pPr>
            <w:r w:rsidRPr="00B97445">
              <w:t>Recurso estatal</w:t>
            </w:r>
          </w:p>
        </w:tc>
      </w:tr>
      <w:tr w:rsidR="002C2D3A" w:rsidRPr="002C2D3A" w14:paraId="48B7EE05" w14:textId="77777777" w:rsidTr="002C2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9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4AF233BE" w14:textId="77777777" w:rsidR="00090637" w:rsidRPr="002C2D3A" w:rsidRDefault="00090637" w:rsidP="001563E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lastRenderedPageBreak/>
              <w:t>D</w:t>
            </w:r>
            <w:r w:rsidR="007D00B1" w:rsidRPr="002C2D3A">
              <w:rPr>
                <w:b/>
                <w:bCs/>
                <w:color w:val="FFFFFF" w:themeColor="background1"/>
              </w:rPr>
              <w:t>ifusión de la Evaluación</w:t>
            </w:r>
          </w:p>
        </w:tc>
      </w:tr>
      <w:tr w:rsidR="00090637" w:rsidRPr="006C747D" w14:paraId="66E708FB" w14:textId="77777777" w:rsidTr="007943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9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33022B" w14:textId="77777777" w:rsidR="00090637" w:rsidRPr="00866990" w:rsidRDefault="007D00B1" w:rsidP="001563ED">
            <w:pPr>
              <w:pStyle w:val="Prrafodelista"/>
              <w:numPr>
                <w:ilvl w:val="1"/>
                <w:numId w:val="15"/>
              </w:numPr>
              <w:spacing w:after="0" w:line="240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 la Evaluación:</w:t>
            </w:r>
          </w:p>
        </w:tc>
      </w:tr>
      <w:tr w:rsidR="00090637" w14:paraId="50376562" w14:textId="77777777" w:rsidTr="007943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99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06B76" w14:textId="77777777" w:rsidR="00090637" w:rsidRPr="00866990" w:rsidRDefault="00C61D21" w:rsidP="001563ED">
            <w:pPr>
              <w:spacing w:after="0" w:line="240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  <w:tr w:rsidR="00090637" w:rsidRPr="007D00B1" w14:paraId="4769C860" w14:textId="77777777" w:rsidTr="007943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9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39406F" w14:textId="77777777" w:rsidR="00090637" w:rsidRPr="00866990" w:rsidRDefault="007D00B1" w:rsidP="001563ED">
            <w:pPr>
              <w:pStyle w:val="Prrafodelista"/>
              <w:numPr>
                <w:ilvl w:val="1"/>
                <w:numId w:val="15"/>
              </w:numPr>
              <w:spacing w:after="0" w:line="240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del Formato:</w:t>
            </w:r>
          </w:p>
        </w:tc>
      </w:tr>
      <w:tr w:rsidR="00090637" w14:paraId="63F577C5" w14:textId="77777777" w:rsidTr="007943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99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8F400" w14:textId="77777777" w:rsidR="00090637" w:rsidRPr="00866990" w:rsidRDefault="00C61D21" w:rsidP="001563ED">
            <w:pPr>
              <w:spacing w:after="0" w:line="240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</w:tbl>
    <w:p w14:paraId="5B009D40" w14:textId="77777777" w:rsidR="00090637" w:rsidRPr="00AF2993" w:rsidRDefault="00090637" w:rsidP="001563ED">
      <w:pPr>
        <w:spacing w:after="0" w:line="276" w:lineRule="auto"/>
        <w:jc w:val="both"/>
        <w:rPr>
          <w:lang w:val="es-ES"/>
        </w:rPr>
      </w:pPr>
    </w:p>
    <w:sectPr w:rsidR="00090637" w:rsidRPr="00AF2993" w:rsidSect="006047A9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18" w:right="902" w:bottom="1134" w:left="1418" w:header="567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8E73A" w14:textId="77777777" w:rsidR="004E2888" w:rsidRDefault="004E2888" w:rsidP="008E5209">
      <w:pPr>
        <w:spacing w:after="0" w:line="240" w:lineRule="auto"/>
      </w:pPr>
      <w:r>
        <w:separator/>
      </w:r>
    </w:p>
  </w:endnote>
  <w:endnote w:type="continuationSeparator" w:id="0">
    <w:p w14:paraId="4B304EE8" w14:textId="77777777" w:rsidR="004E2888" w:rsidRDefault="004E2888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8"/>
        <w:szCs w:val="18"/>
      </w:rPr>
      <w:id w:val="-1163232363"/>
      <w:docPartObj>
        <w:docPartGallery w:val="Page Numbers (Bottom of Page)"/>
        <w:docPartUnique/>
      </w:docPartObj>
    </w:sdtPr>
    <w:sdtEndPr/>
    <w:sdtContent>
      <w:p w14:paraId="2AEE73D2" w14:textId="29B6A7C7" w:rsidR="00C232EC" w:rsidRPr="00226E1B" w:rsidRDefault="00C232EC" w:rsidP="00C232EC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BD5168">
          <w:rPr>
            <w:b/>
            <w:bCs/>
            <w:noProof/>
            <w:sz w:val="18"/>
            <w:szCs w:val="18"/>
          </w:rPr>
          <w:t>5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8CD4352" w14:textId="77777777" w:rsidR="00C232EC" w:rsidRPr="00C232EC" w:rsidRDefault="00C232EC" w:rsidP="00C232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8"/>
        <w:szCs w:val="18"/>
      </w:rPr>
      <w:id w:val="-310406665"/>
      <w:docPartObj>
        <w:docPartGallery w:val="Page Numbers (Bottom of Page)"/>
        <w:docPartUnique/>
      </w:docPartObj>
    </w:sdtPr>
    <w:sdtEndPr/>
    <w:sdtContent>
      <w:p w14:paraId="0E690CD3" w14:textId="743C14EE" w:rsidR="00330134" w:rsidRPr="00226E1B" w:rsidRDefault="00330134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BD5168" w:rsidRPr="00BD5168">
          <w:rPr>
            <w:b/>
            <w:bCs/>
            <w:noProof/>
            <w:sz w:val="18"/>
            <w:szCs w:val="18"/>
            <w:lang w:val="es-ES"/>
          </w:rPr>
          <w:t>1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F1DC62D" w14:textId="77777777" w:rsidR="00086DF2" w:rsidRPr="00086DF2" w:rsidRDefault="00086DF2" w:rsidP="00086D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F71B9" w14:textId="77777777" w:rsidR="004E2888" w:rsidRDefault="004E2888" w:rsidP="008E5209">
      <w:pPr>
        <w:spacing w:after="0" w:line="240" w:lineRule="auto"/>
      </w:pPr>
      <w:r>
        <w:separator/>
      </w:r>
    </w:p>
  </w:footnote>
  <w:footnote w:type="continuationSeparator" w:id="0">
    <w:p w14:paraId="06DD9EDB" w14:textId="77777777" w:rsidR="004E2888" w:rsidRDefault="004E2888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6DDD3" w14:textId="77777777" w:rsidR="0008479E" w:rsidRPr="00E34D4D" w:rsidRDefault="0008479E" w:rsidP="0008479E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E34D4D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44FE82AE" wp14:editId="72E82C38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9" name="Imagen 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34D4D">
      <w:rPr>
        <w:rFonts w:ascii="Medium" w:hAnsi="Medium" w:cs="Arial"/>
        <w:b/>
        <w:color w:val="404040" w:themeColor="text1" w:themeTint="BF"/>
        <w:sz w:val="26"/>
        <w:szCs w:val="26"/>
      </w:rPr>
      <w:t>Formato para la Difusión de los Resultados de la Evaluación del programa</w:t>
    </w:r>
  </w:p>
  <w:p w14:paraId="5028B6ED" w14:textId="77777777" w:rsidR="0008479E" w:rsidRPr="006D38E2" w:rsidRDefault="0008479E" w:rsidP="0008479E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FD386" w14:textId="77777777" w:rsidR="0086126F" w:rsidRPr="002C2D3A" w:rsidRDefault="006047A9" w:rsidP="0085511A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2C2D3A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58240" behindDoc="0" locked="0" layoutInCell="1" allowOverlap="1" wp14:anchorId="65B1DB34" wp14:editId="733335FA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10" name="Imagen 10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126F" w:rsidRPr="002C2D3A">
      <w:rPr>
        <w:rFonts w:ascii="Medium" w:hAnsi="Medium" w:cs="Arial"/>
        <w:b/>
        <w:color w:val="404040" w:themeColor="text1" w:themeTint="BF"/>
        <w:sz w:val="26"/>
        <w:szCs w:val="26"/>
      </w:rPr>
      <w:t>Formato para la Difusión de los Resultados de la Evaluaci</w:t>
    </w:r>
    <w:r w:rsidR="002272AA" w:rsidRPr="002C2D3A">
      <w:rPr>
        <w:rFonts w:ascii="Medium" w:hAnsi="Medium" w:cs="Arial"/>
        <w:b/>
        <w:color w:val="404040" w:themeColor="text1" w:themeTint="BF"/>
        <w:sz w:val="26"/>
        <w:szCs w:val="26"/>
      </w:rPr>
      <w:t xml:space="preserve">ón del </w:t>
    </w:r>
    <w:r w:rsidR="00A65C5E" w:rsidRPr="002C2D3A">
      <w:rPr>
        <w:rFonts w:ascii="Medium" w:hAnsi="Medium" w:cs="Arial"/>
        <w:b/>
        <w:color w:val="404040" w:themeColor="text1" w:themeTint="BF"/>
        <w:sz w:val="26"/>
        <w:szCs w:val="26"/>
      </w:rPr>
      <w:t>programa</w:t>
    </w:r>
  </w:p>
  <w:p w14:paraId="19D2993B" w14:textId="77777777" w:rsidR="006047A9" w:rsidRPr="006D38E2" w:rsidRDefault="006047A9" w:rsidP="006047A9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66.8pt;height:595.25pt" o:bullet="t">
        <v:imagedata r:id="rId1" o:title="03"/>
      </v:shape>
    </w:pict>
  </w:numPicBullet>
  <w:numPicBullet w:numPicBulletId="1">
    <w:pict>
      <v:shape id="_x0000_i1027" type="#_x0000_t75" style="width:283pt;height:297.2pt" o:bullet="t">
        <v:imagedata r:id="rId2" o:title="04"/>
      </v:shape>
    </w:pict>
  </w:numPicBullet>
  <w:abstractNum w:abstractNumId="0" w15:restartNumberingAfterBreak="0">
    <w:nsid w:val="04B8267F"/>
    <w:multiLevelType w:val="multilevel"/>
    <w:tmpl w:val="0548E2E8"/>
    <w:lvl w:ilvl="0">
      <w:start w:val="1"/>
      <w:numFmt w:val="decimal"/>
      <w:lvlText w:val="%1."/>
      <w:lvlJc w:val="left"/>
      <w:pPr>
        <w:ind w:left="119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5" w:hanging="432"/>
      </w:pPr>
    </w:lvl>
    <w:lvl w:ilvl="2">
      <w:start w:val="1"/>
      <w:numFmt w:val="decimal"/>
      <w:lvlText w:val="%1.%2.%3."/>
      <w:lvlJc w:val="left"/>
      <w:pPr>
        <w:ind w:left="2057" w:hanging="504"/>
      </w:pPr>
    </w:lvl>
    <w:lvl w:ilvl="3">
      <w:start w:val="1"/>
      <w:numFmt w:val="decimal"/>
      <w:lvlText w:val="%1.%2.%3.%4."/>
      <w:lvlJc w:val="left"/>
      <w:pPr>
        <w:ind w:left="2561" w:hanging="648"/>
      </w:pPr>
    </w:lvl>
    <w:lvl w:ilvl="4">
      <w:start w:val="1"/>
      <w:numFmt w:val="decimal"/>
      <w:lvlText w:val="%1.%2.%3.%4.%5."/>
      <w:lvlJc w:val="left"/>
      <w:pPr>
        <w:ind w:left="3065" w:hanging="792"/>
      </w:pPr>
    </w:lvl>
    <w:lvl w:ilvl="5">
      <w:start w:val="1"/>
      <w:numFmt w:val="decimal"/>
      <w:lvlText w:val="%1.%2.%3.%4.%5.%6."/>
      <w:lvlJc w:val="left"/>
      <w:pPr>
        <w:ind w:left="3569" w:hanging="936"/>
      </w:pPr>
    </w:lvl>
    <w:lvl w:ilvl="6">
      <w:start w:val="1"/>
      <w:numFmt w:val="decimal"/>
      <w:lvlText w:val="%1.%2.%3.%4.%5.%6.%7."/>
      <w:lvlJc w:val="left"/>
      <w:pPr>
        <w:ind w:left="4073" w:hanging="1080"/>
      </w:pPr>
    </w:lvl>
    <w:lvl w:ilvl="7">
      <w:start w:val="1"/>
      <w:numFmt w:val="decimal"/>
      <w:lvlText w:val="%1.%2.%3.%4.%5.%6.%7.%8."/>
      <w:lvlJc w:val="left"/>
      <w:pPr>
        <w:ind w:left="4577" w:hanging="1224"/>
      </w:pPr>
    </w:lvl>
    <w:lvl w:ilvl="8">
      <w:start w:val="1"/>
      <w:numFmt w:val="decimal"/>
      <w:lvlText w:val="%1.%2.%3.%4.%5.%6.%7.%8.%9."/>
      <w:lvlJc w:val="left"/>
      <w:pPr>
        <w:ind w:left="5153" w:hanging="1440"/>
      </w:pPr>
    </w:lvl>
  </w:abstractNum>
  <w:abstractNum w:abstractNumId="1" w15:restartNumberingAfterBreak="0">
    <w:nsid w:val="0A755DDF"/>
    <w:multiLevelType w:val="hybridMultilevel"/>
    <w:tmpl w:val="E6E8075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047D69"/>
    <w:multiLevelType w:val="hybridMultilevel"/>
    <w:tmpl w:val="DD6CF1D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D00CA9"/>
    <w:multiLevelType w:val="multilevel"/>
    <w:tmpl w:val="080A001F"/>
    <w:numStyleLink w:val="Estilo1"/>
  </w:abstractNum>
  <w:abstractNum w:abstractNumId="4" w15:restartNumberingAfterBreak="0">
    <w:nsid w:val="15C73A76"/>
    <w:multiLevelType w:val="hybridMultilevel"/>
    <w:tmpl w:val="230CF798"/>
    <w:lvl w:ilvl="0" w:tplc="080A000F">
      <w:start w:val="1"/>
      <w:numFmt w:val="decimal"/>
      <w:lvlText w:val="%1."/>
      <w:lvlJc w:val="left"/>
      <w:pPr>
        <w:ind w:left="500" w:hanging="360"/>
      </w:pPr>
    </w:lvl>
    <w:lvl w:ilvl="1" w:tplc="080A0019" w:tentative="1">
      <w:start w:val="1"/>
      <w:numFmt w:val="lowerLetter"/>
      <w:lvlText w:val="%2."/>
      <w:lvlJc w:val="left"/>
      <w:pPr>
        <w:ind w:left="1220" w:hanging="360"/>
      </w:pPr>
    </w:lvl>
    <w:lvl w:ilvl="2" w:tplc="080A001B" w:tentative="1">
      <w:start w:val="1"/>
      <w:numFmt w:val="lowerRoman"/>
      <w:lvlText w:val="%3."/>
      <w:lvlJc w:val="right"/>
      <w:pPr>
        <w:ind w:left="1940" w:hanging="180"/>
      </w:pPr>
    </w:lvl>
    <w:lvl w:ilvl="3" w:tplc="080A000F" w:tentative="1">
      <w:start w:val="1"/>
      <w:numFmt w:val="decimal"/>
      <w:lvlText w:val="%4."/>
      <w:lvlJc w:val="left"/>
      <w:pPr>
        <w:ind w:left="2660" w:hanging="360"/>
      </w:pPr>
    </w:lvl>
    <w:lvl w:ilvl="4" w:tplc="080A0019" w:tentative="1">
      <w:start w:val="1"/>
      <w:numFmt w:val="lowerLetter"/>
      <w:lvlText w:val="%5."/>
      <w:lvlJc w:val="left"/>
      <w:pPr>
        <w:ind w:left="3380" w:hanging="360"/>
      </w:pPr>
    </w:lvl>
    <w:lvl w:ilvl="5" w:tplc="080A001B" w:tentative="1">
      <w:start w:val="1"/>
      <w:numFmt w:val="lowerRoman"/>
      <w:lvlText w:val="%6."/>
      <w:lvlJc w:val="right"/>
      <w:pPr>
        <w:ind w:left="4100" w:hanging="180"/>
      </w:pPr>
    </w:lvl>
    <w:lvl w:ilvl="6" w:tplc="080A000F" w:tentative="1">
      <w:start w:val="1"/>
      <w:numFmt w:val="decimal"/>
      <w:lvlText w:val="%7."/>
      <w:lvlJc w:val="left"/>
      <w:pPr>
        <w:ind w:left="4820" w:hanging="360"/>
      </w:pPr>
    </w:lvl>
    <w:lvl w:ilvl="7" w:tplc="080A0019" w:tentative="1">
      <w:start w:val="1"/>
      <w:numFmt w:val="lowerLetter"/>
      <w:lvlText w:val="%8."/>
      <w:lvlJc w:val="left"/>
      <w:pPr>
        <w:ind w:left="5540" w:hanging="360"/>
      </w:pPr>
    </w:lvl>
    <w:lvl w:ilvl="8" w:tplc="080A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5" w15:restartNumberingAfterBreak="0">
    <w:nsid w:val="185061AD"/>
    <w:multiLevelType w:val="multilevel"/>
    <w:tmpl w:val="D16EF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6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6" w15:restartNumberingAfterBreak="0">
    <w:nsid w:val="1CFC3600"/>
    <w:multiLevelType w:val="hybridMultilevel"/>
    <w:tmpl w:val="A148C1BA"/>
    <w:lvl w:ilvl="0" w:tplc="08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1F177D71"/>
    <w:multiLevelType w:val="hybridMultilevel"/>
    <w:tmpl w:val="63AC1D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95A77"/>
    <w:multiLevelType w:val="hybridMultilevel"/>
    <w:tmpl w:val="2C8087B0"/>
    <w:lvl w:ilvl="0" w:tplc="DD0E26BC">
      <w:start w:val="1"/>
      <w:numFmt w:val="decimal"/>
      <w:lvlText w:val="%1."/>
      <w:lvlJc w:val="left"/>
      <w:pPr>
        <w:ind w:left="904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624" w:hanging="360"/>
      </w:pPr>
    </w:lvl>
    <w:lvl w:ilvl="2" w:tplc="080A001B" w:tentative="1">
      <w:start w:val="1"/>
      <w:numFmt w:val="lowerRoman"/>
      <w:lvlText w:val="%3."/>
      <w:lvlJc w:val="right"/>
      <w:pPr>
        <w:ind w:left="2344" w:hanging="180"/>
      </w:pPr>
    </w:lvl>
    <w:lvl w:ilvl="3" w:tplc="080A000F" w:tentative="1">
      <w:start w:val="1"/>
      <w:numFmt w:val="decimal"/>
      <w:lvlText w:val="%4."/>
      <w:lvlJc w:val="left"/>
      <w:pPr>
        <w:ind w:left="3064" w:hanging="360"/>
      </w:pPr>
    </w:lvl>
    <w:lvl w:ilvl="4" w:tplc="080A0019" w:tentative="1">
      <w:start w:val="1"/>
      <w:numFmt w:val="lowerLetter"/>
      <w:lvlText w:val="%5."/>
      <w:lvlJc w:val="left"/>
      <w:pPr>
        <w:ind w:left="3784" w:hanging="360"/>
      </w:pPr>
    </w:lvl>
    <w:lvl w:ilvl="5" w:tplc="080A001B" w:tentative="1">
      <w:start w:val="1"/>
      <w:numFmt w:val="lowerRoman"/>
      <w:lvlText w:val="%6."/>
      <w:lvlJc w:val="right"/>
      <w:pPr>
        <w:ind w:left="4504" w:hanging="180"/>
      </w:pPr>
    </w:lvl>
    <w:lvl w:ilvl="6" w:tplc="080A000F" w:tentative="1">
      <w:start w:val="1"/>
      <w:numFmt w:val="decimal"/>
      <w:lvlText w:val="%7."/>
      <w:lvlJc w:val="left"/>
      <w:pPr>
        <w:ind w:left="5224" w:hanging="360"/>
      </w:pPr>
    </w:lvl>
    <w:lvl w:ilvl="7" w:tplc="080A0019" w:tentative="1">
      <w:start w:val="1"/>
      <w:numFmt w:val="lowerLetter"/>
      <w:lvlText w:val="%8."/>
      <w:lvlJc w:val="left"/>
      <w:pPr>
        <w:ind w:left="5944" w:hanging="360"/>
      </w:pPr>
    </w:lvl>
    <w:lvl w:ilvl="8" w:tplc="080A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9" w15:restartNumberingAfterBreak="0">
    <w:nsid w:val="2875405F"/>
    <w:multiLevelType w:val="hybridMultilevel"/>
    <w:tmpl w:val="6DF6F8D0"/>
    <w:lvl w:ilvl="0" w:tplc="EA0EA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567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40C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A8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1CA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F23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90C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A06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62C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954462A"/>
    <w:multiLevelType w:val="hybridMultilevel"/>
    <w:tmpl w:val="F0D6F3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A07A9"/>
    <w:multiLevelType w:val="hybridMultilevel"/>
    <w:tmpl w:val="0F301F76"/>
    <w:lvl w:ilvl="0" w:tplc="454C0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10A1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5279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4879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82E6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52B5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8AB6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24FF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380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AA5B6D"/>
    <w:multiLevelType w:val="hybridMultilevel"/>
    <w:tmpl w:val="3E024794"/>
    <w:lvl w:ilvl="0" w:tplc="8FAAE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363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3C4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6F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DA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8A4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BADC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667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188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F92348A"/>
    <w:multiLevelType w:val="multilevel"/>
    <w:tmpl w:val="6368E4C6"/>
    <w:styleLink w:val="Estilo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21930C7"/>
    <w:multiLevelType w:val="hybridMultilevel"/>
    <w:tmpl w:val="15E8EACE"/>
    <w:lvl w:ilvl="0" w:tplc="6BB20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4C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8E6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C61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AF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3AA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5AF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48A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601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2DC568C"/>
    <w:multiLevelType w:val="multilevel"/>
    <w:tmpl w:val="080A001D"/>
    <w:styleLink w:val="Estilo3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B5F7B19"/>
    <w:multiLevelType w:val="hybridMultilevel"/>
    <w:tmpl w:val="753E2F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069AF"/>
    <w:multiLevelType w:val="multilevel"/>
    <w:tmpl w:val="600C3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7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18" w15:restartNumberingAfterBreak="0">
    <w:nsid w:val="4E37547E"/>
    <w:multiLevelType w:val="hybridMultilevel"/>
    <w:tmpl w:val="4624618C"/>
    <w:lvl w:ilvl="0" w:tplc="BD7AA8B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B418CB"/>
    <w:multiLevelType w:val="hybridMultilevel"/>
    <w:tmpl w:val="A8A2E3A0"/>
    <w:lvl w:ilvl="0" w:tplc="35241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968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D69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F29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D4B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641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144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F48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0AF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14221EF"/>
    <w:multiLevelType w:val="hybridMultilevel"/>
    <w:tmpl w:val="E21252E2"/>
    <w:lvl w:ilvl="0" w:tplc="0846B5E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7D5187"/>
    <w:multiLevelType w:val="multilevel"/>
    <w:tmpl w:val="6368E4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FFC7FAC"/>
    <w:multiLevelType w:val="multilevel"/>
    <w:tmpl w:val="8A8A7A5A"/>
    <w:lvl w:ilvl="0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65" w:hanging="432"/>
      </w:pPr>
    </w:lvl>
    <w:lvl w:ilvl="2">
      <w:start w:val="1"/>
      <w:numFmt w:val="decimal"/>
      <w:lvlText w:val="%1.%2.%3."/>
      <w:lvlJc w:val="left"/>
      <w:pPr>
        <w:ind w:left="1697" w:hanging="504"/>
      </w:pPr>
    </w:lvl>
    <w:lvl w:ilvl="3">
      <w:start w:val="1"/>
      <w:numFmt w:val="decimal"/>
      <w:lvlText w:val="%1.%2.%3.%4."/>
      <w:lvlJc w:val="left"/>
      <w:pPr>
        <w:ind w:left="2201" w:hanging="648"/>
      </w:pPr>
    </w:lvl>
    <w:lvl w:ilvl="4">
      <w:start w:val="1"/>
      <w:numFmt w:val="decimal"/>
      <w:lvlText w:val="%1.%2.%3.%4.%5."/>
      <w:lvlJc w:val="left"/>
      <w:pPr>
        <w:ind w:left="2705" w:hanging="792"/>
      </w:pPr>
    </w:lvl>
    <w:lvl w:ilvl="5">
      <w:start w:val="1"/>
      <w:numFmt w:val="decimal"/>
      <w:lvlText w:val="%1.%2.%3.%4.%5.%6."/>
      <w:lvlJc w:val="left"/>
      <w:pPr>
        <w:ind w:left="3209" w:hanging="936"/>
      </w:pPr>
    </w:lvl>
    <w:lvl w:ilvl="6">
      <w:start w:val="1"/>
      <w:numFmt w:val="decimal"/>
      <w:lvlText w:val="%1.%2.%3.%4.%5.%6.%7."/>
      <w:lvlJc w:val="left"/>
      <w:pPr>
        <w:ind w:left="3713" w:hanging="1080"/>
      </w:pPr>
    </w:lvl>
    <w:lvl w:ilvl="7">
      <w:start w:val="1"/>
      <w:numFmt w:val="decimal"/>
      <w:lvlText w:val="%1.%2.%3.%4.%5.%6.%7.%8."/>
      <w:lvlJc w:val="left"/>
      <w:pPr>
        <w:ind w:left="4217" w:hanging="1224"/>
      </w:pPr>
    </w:lvl>
    <w:lvl w:ilvl="8">
      <w:start w:val="1"/>
      <w:numFmt w:val="decimal"/>
      <w:lvlText w:val="%1.%2.%3.%4.%5.%6.%7.%8.%9."/>
      <w:lvlJc w:val="left"/>
      <w:pPr>
        <w:ind w:left="4793" w:hanging="1440"/>
      </w:pPr>
    </w:lvl>
  </w:abstractNum>
  <w:abstractNum w:abstractNumId="23" w15:restartNumberingAfterBreak="0">
    <w:nsid w:val="615C4A99"/>
    <w:multiLevelType w:val="multilevel"/>
    <w:tmpl w:val="A34E7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5.6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24" w15:restartNumberingAfterBreak="0">
    <w:nsid w:val="6A0D5111"/>
    <w:multiLevelType w:val="multilevel"/>
    <w:tmpl w:val="E8C09AAA"/>
    <w:lvl w:ilvl="0">
      <w:start w:val="1"/>
      <w:numFmt w:val="decimal"/>
      <w:lvlText w:val="%1."/>
      <w:lvlJc w:val="left"/>
      <w:pPr>
        <w:ind w:left="360" w:hanging="360"/>
      </w:pPr>
      <w:rPr>
        <w:color w:val="651D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E587036"/>
    <w:multiLevelType w:val="hybridMultilevel"/>
    <w:tmpl w:val="292CE27A"/>
    <w:lvl w:ilvl="0" w:tplc="0F8CF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766D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9A1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B0B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EE6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EE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2C2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9C3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0C6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EB42D66"/>
    <w:multiLevelType w:val="multilevel"/>
    <w:tmpl w:val="84B45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3A545E0"/>
    <w:multiLevelType w:val="multilevel"/>
    <w:tmpl w:val="0A108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4B76282"/>
    <w:multiLevelType w:val="multilevel"/>
    <w:tmpl w:val="080A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6C11EB5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0" w15:restartNumberingAfterBreak="0">
    <w:nsid w:val="7D712613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 w16cid:durableId="2106418444">
    <w:abstractNumId w:val="24"/>
  </w:num>
  <w:num w:numId="2" w16cid:durableId="813526514">
    <w:abstractNumId w:val="22"/>
  </w:num>
  <w:num w:numId="3" w16cid:durableId="1118064529">
    <w:abstractNumId w:val="8"/>
  </w:num>
  <w:num w:numId="4" w16cid:durableId="1500151509">
    <w:abstractNumId w:val="20"/>
  </w:num>
  <w:num w:numId="5" w16cid:durableId="1795253034">
    <w:abstractNumId w:val="3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</w:rPr>
      </w:lvl>
    </w:lvlOverride>
  </w:num>
  <w:num w:numId="6" w16cid:durableId="1594241442">
    <w:abstractNumId w:val="28"/>
  </w:num>
  <w:num w:numId="7" w16cid:durableId="1611737957">
    <w:abstractNumId w:val="29"/>
  </w:num>
  <w:num w:numId="8" w16cid:durableId="816916335">
    <w:abstractNumId w:val="30"/>
  </w:num>
  <w:num w:numId="9" w16cid:durableId="2076582674">
    <w:abstractNumId w:val="21"/>
  </w:num>
  <w:num w:numId="10" w16cid:durableId="310595556">
    <w:abstractNumId w:val="13"/>
  </w:num>
  <w:num w:numId="11" w16cid:durableId="1602180838">
    <w:abstractNumId w:val="15"/>
  </w:num>
  <w:num w:numId="12" w16cid:durableId="1574898495">
    <w:abstractNumId w:val="27"/>
  </w:num>
  <w:num w:numId="13" w16cid:durableId="808861218">
    <w:abstractNumId w:val="26"/>
  </w:num>
  <w:num w:numId="14" w16cid:durableId="1979065308">
    <w:abstractNumId w:val="23"/>
  </w:num>
  <w:num w:numId="15" w16cid:durableId="1377117984">
    <w:abstractNumId w:val="17"/>
  </w:num>
  <w:num w:numId="16" w16cid:durableId="459228706">
    <w:abstractNumId w:val="5"/>
  </w:num>
  <w:num w:numId="17" w16cid:durableId="1352146829">
    <w:abstractNumId w:val="7"/>
  </w:num>
  <w:num w:numId="18" w16cid:durableId="50665258">
    <w:abstractNumId w:val="18"/>
  </w:num>
  <w:num w:numId="19" w16cid:durableId="358236909">
    <w:abstractNumId w:val="16"/>
  </w:num>
  <w:num w:numId="20" w16cid:durableId="1730609314">
    <w:abstractNumId w:val="6"/>
  </w:num>
  <w:num w:numId="21" w16cid:durableId="1624922673">
    <w:abstractNumId w:val="4"/>
  </w:num>
  <w:num w:numId="22" w16cid:durableId="1363437372">
    <w:abstractNumId w:val="14"/>
  </w:num>
  <w:num w:numId="23" w16cid:durableId="49309367">
    <w:abstractNumId w:val="25"/>
  </w:num>
  <w:num w:numId="24" w16cid:durableId="1403677671">
    <w:abstractNumId w:val="12"/>
  </w:num>
  <w:num w:numId="25" w16cid:durableId="1756437492">
    <w:abstractNumId w:val="19"/>
  </w:num>
  <w:num w:numId="26" w16cid:durableId="1042440676">
    <w:abstractNumId w:val="9"/>
  </w:num>
  <w:num w:numId="27" w16cid:durableId="784160265">
    <w:abstractNumId w:val="11"/>
  </w:num>
  <w:num w:numId="28" w16cid:durableId="675349764">
    <w:abstractNumId w:val="0"/>
  </w:num>
  <w:num w:numId="29" w16cid:durableId="1467089030">
    <w:abstractNumId w:val="10"/>
  </w:num>
  <w:num w:numId="30" w16cid:durableId="755827251">
    <w:abstractNumId w:val="1"/>
  </w:num>
  <w:num w:numId="31" w16cid:durableId="1669090615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6BC"/>
    <w:rsid w:val="00003D1B"/>
    <w:rsid w:val="0001033D"/>
    <w:rsid w:val="000118B1"/>
    <w:rsid w:val="000134A5"/>
    <w:rsid w:val="00017F38"/>
    <w:rsid w:val="000228F8"/>
    <w:rsid w:val="00023EAD"/>
    <w:rsid w:val="00024AE9"/>
    <w:rsid w:val="0003464C"/>
    <w:rsid w:val="00037498"/>
    <w:rsid w:val="00057C89"/>
    <w:rsid w:val="00063458"/>
    <w:rsid w:val="00063EAD"/>
    <w:rsid w:val="00067330"/>
    <w:rsid w:val="00072141"/>
    <w:rsid w:val="00076C94"/>
    <w:rsid w:val="00080258"/>
    <w:rsid w:val="00082BC3"/>
    <w:rsid w:val="00083A07"/>
    <w:rsid w:val="0008479E"/>
    <w:rsid w:val="00084948"/>
    <w:rsid w:val="000851A2"/>
    <w:rsid w:val="00086DF2"/>
    <w:rsid w:val="00090637"/>
    <w:rsid w:val="000919D6"/>
    <w:rsid w:val="000A0543"/>
    <w:rsid w:val="000A1D0D"/>
    <w:rsid w:val="000A4397"/>
    <w:rsid w:val="000B70C4"/>
    <w:rsid w:val="000B745B"/>
    <w:rsid w:val="000C5759"/>
    <w:rsid w:val="000C7555"/>
    <w:rsid w:val="000C7912"/>
    <w:rsid w:val="000C7DB8"/>
    <w:rsid w:val="000D2A1A"/>
    <w:rsid w:val="000D764C"/>
    <w:rsid w:val="000E0D9F"/>
    <w:rsid w:val="000E12B3"/>
    <w:rsid w:val="000E69E2"/>
    <w:rsid w:val="000F2D60"/>
    <w:rsid w:val="000F3AF6"/>
    <w:rsid w:val="000F3C9A"/>
    <w:rsid w:val="000F6061"/>
    <w:rsid w:val="00102E69"/>
    <w:rsid w:val="00107559"/>
    <w:rsid w:val="00110F36"/>
    <w:rsid w:val="00113BCD"/>
    <w:rsid w:val="0011419F"/>
    <w:rsid w:val="00121D44"/>
    <w:rsid w:val="00131E38"/>
    <w:rsid w:val="00133709"/>
    <w:rsid w:val="0014109C"/>
    <w:rsid w:val="00145904"/>
    <w:rsid w:val="001563ED"/>
    <w:rsid w:val="00167840"/>
    <w:rsid w:val="001763CC"/>
    <w:rsid w:val="00176E3C"/>
    <w:rsid w:val="001800BD"/>
    <w:rsid w:val="00184CB5"/>
    <w:rsid w:val="0019373C"/>
    <w:rsid w:val="001A0E6E"/>
    <w:rsid w:val="001A3E7D"/>
    <w:rsid w:val="001B0AC5"/>
    <w:rsid w:val="001C5275"/>
    <w:rsid w:val="001D187A"/>
    <w:rsid w:val="001D7D4C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4062"/>
    <w:rsid w:val="00226E1B"/>
    <w:rsid w:val="002272AA"/>
    <w:rsid w:val="00230930"/>
    <w:rsid w:val="002312DF"/>
    <w:rsid w:val="00233D0F"/>
    <w:rsid w:val="002356D5"/>
    <w:rsid w:val="0023762C"/>
    <w:rsid w:val="002422A9"/>
    <w:rsid w:val="00256B08"/>
    <w:rsid w:val="00256DAB"/>
    <w:rsid w:val="00261ECD"/>
    <w:rsid w:val="00262E31"/>
    <w:rsid w:val="0026358F"/>
    <w:rsid w:val="00263C83"/>
    <w:rsid w:val="00264327"/>
    <w:rsid w:val="0026482B"/>
    <w:rsid w:val="0026692D"/>
    <w:rsid w:val="002735F3"/>
    <w:rsid w:val="002801B9"/>
    <w:rsid w:val="00281923"/>
    <w:rsid w:val="00281DFC"/>
    <w:rsid w:val="00287214"/>
    <w:rsid w:val="002903FB"/>
    <w:rsid w:val="00290C32"/>
    <w:rsid w:val="00296056"/>
    <w:rsid w:val="002A29EE"/>
    <w:rsid w:val="002A318E"/>
    <w:rsid w:val="002B2C96"/>
    <w:rsid w:val="002C2D3A"/>
    <w:rsid w:val="002D1AFC"/>
    <w:rsid w:val="002D3EA7"/>
    <w:rsid w:val="002D457E"/>
    <w:rsid w:val="002D46AD"/>
    <w:rsid w:val="002E1A84"/>
    <w:rsid w:val="002E3980"/>
    <w:rsid w:val="002E4405"/>
    <w:rsid w:val="002E6DAC"/>
    <w:rsid w:val="002F378E"/>
    <w:rsid w:val="00316A9C"/>
    <w:rsid w:val="00316C41"/>
    <w:rsid w:val="00317E75"/>
    <w:rsid w:val="00323621"/>
    <w:rsid w:val="00324151"/>
    <w:rsid w:val="00325565"/>
    <w:rsid w:val="003270DD"/>
    <w:rsid w:val="00330134"/>
    <w:rsid w:val="00331966"/>
    <w:rsid w:val="00332B71"/>
    <w:rsid w:val="00332B81"/>
    <w:rsid w:val="00342BB1"/>
    <w:rsid w:val="0034573D"/>
    <w:rsid w:val="00345DBF"/>
    <w:rsid w:val="0035145C"/>
    <w:rsid w:val="00351B94"/>
    <w:rsid w:val="003671EF"/>
    <w:rsid w:val="00375FD1"/>
    <w:rsid w:val="003800F3"/>
    <w:rsid w:val="00382E4E"/>
    <w:rsid w:val="003867E1"/>
    <w:rsid w:val="003917C6"/>
    <w:rsid w:val="003954C6"/>
    <w:rsid w:val="003964B5"/>
    <w:rsid w:val="003964DF"/>
    <w:rsid w:val="003C3463"/>
    <w:rsid w:val="003C5877"/>
    <w:rsid w:val="003C5B02"/>
    <w:rsid w:val="003D5C34"/>
    <w:rsid w:val="003E1018"/>
    <w:rsid w:val="003E2094"/>
    <w:rsid w:val="003E326B"/>
    <w:rsid w:val="003E4BAA"/>
    <w:rsid w:val="003E6905"/>
    <w:rsid w:val="003E6E57"/>
    <w:rsid w:val="003F07F9"/>
    <w:rsid w:val="003F0AF3"/>
    <w:rsid w:val="003F315D"/>
    <w:rsid w:val="003F6080"/>
    <w:rsid w:val="003F7242"/>
    <w:rsid w:val="00413C04"/>
    <w:rsid w:val="0041452B"/>
    <w:rsid w:val="004149ED"/>
    <w:rsid w:val="00416CC1"/>
    <w:rsid w:val="00422CDF"/>
    <w:rsid w:val="00425911"/>
    <w:rsid w:val="00431E65"/>
    <w:rsid w:val="004327A3"/>
    <w:rsid w:val="0044695A"/>
    <w:rsid w:val="00446F5E"/>
    <w:rsid w:val="004512E5"/>
    <w:rsid w:val="004620A0"/>
    <w:rsid w:val="0047656A"/>
    <w:rsid w:val="00480476"/>
    <w:rsid w:val="004874A7"/>
    <w:rsid w:val="0049271E"/>
    <w:rsid w:val="00495144"/>
    <w:rsid w:val="004A055F"/>
    <w:rsid w:val="004A30A1"/>
    <w:rsid w:val="004B0BF8"/>
    <w:rsid w:val="004B0FA0"/>
    <w:rsid w:val="004B7345"/>
    <w:rsid w:val="004C10D1"/>
    <w:rsid w:val="004C1175"/>
    <w:rsid w:val="004C1F58"/>
    <w:rsid w:val="004C36DB"/>
    <w:rsid w:val="004C435E"/>
    <w:rsid w:val="004D131A"/>
    <w:rsid w:val="004D31EC"/>
    <w:rsid w:val="004E1FF7"/>
    <w:rsid w:val="004E2888"/>
    <w:rsid w:val="004E2AE5"/>
    <w:rsid w:val="004E5966"/>
    <w:rsid w:val="004F0731"/>
    <w:rsid w:val="004F1261"/>
    <w:rsid w:val="00500665"/>
    <w:rsid w:val="0050641D"/>
    <w:rsid w:val="005065B9"/>
    <w:rsid w:val="00510CF9"/>
    <w:rsid w:val="00521401"/>
    <w:rsid w:val="00527B51"/>
    <w:rsid w:val="00530B95"/>
    <w:rsid w:val="00531BE3"/>
    <w:rsid w:val="00531C3D"/>
    <w:rsid w:val="005369D7"/>
    <w:rsid w:val="00542D90"/>
    <w:rsid w:val="00544072"/>
    <w:rsid w:val="00550AFC"/>
    <w:rsid w:val="00555F51"/>
    <w:rsid w:val="005565AC"/>
    <w:rsid w:val="00564E3C"/>
    <w:rsid w:val="00575727"/>
    <w:rsid w:val="005773F7"/>
    <w:rsid w:val="00581B4A"/>
    <w:rsid w:val="005826E6"/>
    <w:rsid w:val="005845F6"/>
    <w:rsid w:val="0058563F"/>
    <w:rsid w:val="0058734A"/>
    <w:rsid w:val="00595B64"/>
    <w:rsid w:val="0059649C"/>
    <w:rsid w:val="005A28B9"/>
    <w:rsid w:val="005A2AEF"/>
    <w:rsid w:val="005B4A7B"/>
    <w:rsid w:val="005B6573"/>
    <w:rsid w:val="005B6E40"/>
    <w:rsid w:val="005C47E6"/>
    <w:rsid w:val="005D1F4D"/>
    <w:rsid w:val="005E2E2D"/>
    <w:rsid w:val="005E44FA"/>
    <w:rsid w:val="005F1C09"/>
    <w:rsid w:val="005F33CC"/>
    <w:rsid w:val="005F575E"/>
    <w:rsid w:val="006005B6"/>
    <w:rsid w:val="00601986"/>
    <w:rsid w:val="006021CF"/>
    <w:rsid w:val="00602B50"/>
    <w:rsid w:val="00603771"/>
    <w:rsid w:val="006047A9"/>
    <w:rsid w:val="00607334"/>
    <w:rsid w:val="006123C0"/>
    <w:rsid w:val="0062578D"/>
    <w:rsid w:val="00630891"/>
    <w:rsid w:val="00634046"/>
    <w:rsid w:val="00634396"/>
    <w:rsid w:val="00635438"/>
    <w:rsid w:val="00637336"/>
    <w:rsid w:val="0064081B"/>
    <w:rsid w:val="00647FF3"/>
    <w:rsid w:val="006505C2"/>
    <w:rsid w:val="0065144E"/>
    <w:rsid w:val="0065719B"/>
    <w:rsid w:val="0066230E"/>
    <w:rsid w:val="00663E64"/>
    <w:rsid w:val="006664F3"/>
    <w:rsid w:val="00666BE5"/>
    <w:rsid w:val="00671A91"/>
    <w:rsid w:val="00676800"/>
    <w:rsid w:val="0068293A"/>
    <w:rsid w:val="00690BCC"/>
    <w:rsid w:val="0069467B"/>
    <w:rsid w:val="006A18AF"/>
    <w:rsid w:val="006A3D81"/>
    <w:rsid w:val="006A631C"/>
    <w:rsid w:val="006C0CCC"/>
    <w:rsid w:val="006C747D"/>
    <w:rsid w:val="006D38E2"/>
    <w:rsid w:val="006D4E80"/>
    <w:rsid w:val="006E538E"/>
    <w:rsid w:val="006E67EA"/>
    <w:rsid w:val="006E7E0D"/>
    <w:rsid w:val="006F3A57"/>
    <w:rsid w:val="006F4B1F"/>
    <w:rsid w:val="006F5149"/>
    <w:rsid w:val="006F69D9"/>
    <w:rsid w:val="00700786"/>
    <w:rsid w:val="00700B78"/>
    <w:rsid w:val="00702C7A"/>
    <w:rsid w:val="00705C1F"/>
    <w:rsid w:val="00707205"/>
    <w:rsid w:val="00720B4B"/>
    <w:rsid w:val="0073073B"/>
    <w:rsid w:val="00730743"/>
    <w:rsid w:val="00733EEE"/>
    <w:rsid w:val="00734532"/>
    <w:rsid w:val="00734B50"/>
    <w:rsid w:val="00737EFC"/>
    <w:rsid w:val="00741AE3"/>
    <w:rsid w:val="00745E86"/>
    <w:rsid w:val="00747C39"/>
    <w:rsid w:val="007513D2"/>
    <w:rsid w:val="00752A2A"/>
    <w:rsid w:val="00753814"/>
    <w:rsid w:val="007541F8"/>
    <w:rsid w:val="007610AB"/>
    <w:rsid w:val="00782C22"/>
    <w:rsid w:val="00784BFB"/>
    <w:rsid w:val="007862E9"/>
    <w:rsid w:val="00790C50"/>
    <w:rsid w:val="007967D9"/>
    <w:rsid w:val="007A0C17"/>
    <w:rsid w:val="007A0D4E"/>
    <w:rsid w:val="007A334A"/>
    <w:rsid w:val="007A6CA2"/>
    <w:rsid w:val="007A73AA"/>
    <w:rsid w:val="007A782D"/>
    <w:rsid w:val="007B4768"/>
    <w:rsid w:val="007B5435"/>
    <w:rsid w:val="007B6CB9"/>
    <w:rsid w:val="007C4CD6"/>
    <w:rsid w:val="007C73EB"/>
    <w:rsid w:val="007D00B1"/>
    <w:rsid w:val="007D19D3"/>
    <w:rsid w:val="007D4353"/>
    <w:rsid w:val="007D7081"/>
    <w:rsid w:val="007E4A2A"/>
    <w:rsid w:val="007E5374"/>
    <w:rsid w:val="007F7EF8"/>
    <w:rsid w:val="00800FFA"/>
    <w:rsid w:val="00801AE3"/>
    <w:rsid w:val="00803598"/>
    <w:rsid w:val="00805D1D"/>
    <w:rsid w:val="00807016"/>
    <w:rsid w:val="00807F0F"/>
    <w:rsid w:val="0082255E"/>
    <w:rsid w:val="00822FE3"/>
    <w:rsid w:val="00823754"/>
    <w:rsid w:val="00827FA5"/>
    <w:rsid w:val="00831AF9"/>
    <w:rsid w:val="0083482F"/>
    <w:rsid w:val="008405A6"/>
    <w:rsid w:val="0085511A"/>
    <w:rsid w:val="00855D89"/>
    <w:rsid w:val="00857815"/>
    <w:rsid w:val="0085799F"/>
    <w:rsid w:val="00860E2B"/>
    <w:rsid w:val="0086126F"/>
    <w:rsid w:val="00862223"/>
    <w:rsid w:val="008650EB"/>
    <w:rsid w:val="00866990"/>
    <w:rsid w:val="008726E2"/>
    <w:rsid w:val="00874C99"/>
    <w:rsid w:val="0088276D"/>
    <w:rsid w:val="00882D04"/>
    <w:rsid w:val="008905B0"/>
    <w:rsid w:val="00890761"/>
    <w:rsid w:val="0089095B"/>
    <w:rsid w:val="00893366"/>
    <w:rsid w:val="008A0BCB"/>
    <w:rsid w:val="008A0CB2"/>
    <w:rsid w:val="008C11F4"/>
    <w:rsid w:val="008D08A8"/>
    <w:rsid w:val="008D2433"/>
    <w:rsid w:val="008D5CEB"/>
    <w:rsid w:val="008E3483"/>
    <w:rsid w:val="008E5209"/>
    <w:rsid w:val="008F0494"/>
    <w:rsid w:val="008F1D6E"/>
    <w:rsid w:val="008F370D"/>
    <w:rsid w:val="0091170D"/>
    <w:rsid w:val="00915DBE"/>
    <w:rsid w:val="009160E1"/>
    <w:rsid w:val="00922096"/>
    <w:rsid w:val="0092465C"/>
    <w:rsid w:val="00925C75"/>
    <w:rsid w:val="009263AC"/>
    <w:rsid w:val="00934890"/>
    <w:rsid w:val="009352D5"/>
    <w:rsid w:val="0094482C"/>
    <w:rsid w:val="00950021"/>
    <w:rsid w:val="00953824"/>
    <w:rsid w:val="0096110F"/>
    <w:rsid w:val="00975299"/>
    <w:rsid w:val="009768FB"/>
    <w:rsid w:val="0098143F"/>
    <w:rsid w:val="00983315"/>
    <w:rsid w:val="0098505D"/>
    <w:rsid w:val="009909AC"/>
    <w:rsid w:val="009A182A"/>
    <w:rsid w:val="009A3BA4"/>
    <w:rsid w:val="009B3B2B"/>
    <w:rsid w:val="009B5E2C"/>
    <w:rsid w:val="009B7088"/>
    <w:rsid w:val="009B795A"/>
    <w:rsid w:val="009C2562"/>
    <w:rsid w:val="009C2A50"/>
    <w:rsid w:val="009C6FE2"/>
    <w:rsid w:val="009D58D9"/>
    <w:rsid w:val="009D7FB9"/>
    <w:rsid w:val="009E37A2"/>
    <w:rsid w:val="009E50E6"/>
    <w:rsid w:val="009E7DF9"/>
    <w:rsid w:val="009F12A7"/>
    <w:rsid w:val="009F257D"/>
    <w:rsid w:val="009F31DF"/>
    <w:rsid w:val="009F4211"/>
    <w:rsid w:val="00A01187"/>
    <w:rsid w:val="00A0130B"/>
    <w:rsid w:val="00A04263"/>
    <w:rsid w:val="00A06B19"/>
    <w:rsid w:val="00A06C49"/>
    <w:rsid w:val="00A06CEF"/>
    <w:rsid w:val="00A165BB"/>
    <w:rsid w:val="00A16C5A"/>
    <w:rsid w:val="00A22080"/>
    <w:rsid w:val="00A3027C"/>
    <w:rsid w:val="00A30BA4"/>
    <w:rsid w:val="00A342A7"/>
    <w:rsid w:val="00A349AA"/>
    <w:rsid w:val="00A41EEE"/>
    <w:rsid w:val="00A45C63"/>
    <w:rsid w:val="00A4624B"/>
    <w:rsid w:val="00A46A7F"/>
    <w:rsid w:val="00A55BDC"/>
    <w:rsid w:val="00A564F9"/>
    <w:rsid w:val="00A609A3"/>
    <w:rsid w:val="00A62C84"/>
    <w:rsid w:val="00A631C2"/>
    <w:rsid w:val="00A63712"/>
    <w:rsid w:val="00A65303"/>
    <w:rsid w:val="00A65C5E"/>
    <w:rsid w:val="00A70556"/>
    <w:rsid w:val="00A7110A"/>
    <w:rsid w:val="00A74CCC"/>
    <w:rsid w:val="00A753A2"/>
    <w:rsid w:val="00A82DED"/>
    <w:rsid w:val="00A84C9A"/>
    <w:rsid w:val="00A97B59"/>
    <w:rsid w:val="00AA2447"/>
    <w:rsid w:val="00AA3309"/>
    <w:rsid w:val="00AA6734"/>
    <w:rsid w:val="00AB2884"/>
    <w:rsid w:val="00AB5C90"/>
    <w:rsid w:val="00AC54AF"/>
    <w:rsid w:val="00AC620E"/>
    <w:rsid w:val="00AC6C96"/>
    <w:rsid w:val="00AD0ADD"/>
    <w:rsid w:val="00AE0BD1"/>
    <w:rsid w:val="00AE4E69"/>
    <w:rsid w:val="00AE5C01"/>
    <w:rsid w:val="00AF1BEB"/>
    <w:rsid w:val="00AF2993"/>
    <w:rsid w:val="00B10612"/>
    <w:rsid w:val="00B20F0E"/>
    <w:rsid w:val="00B21AB0"/>
    <w:rsid w:val="00B22ADF"/>
    <w:rsid w:val="00B2310A"/>
    <w:rsid w:val="00B24DE7"/>
    <w:rsid w:val="00B3544D"/>
    <w:rsid w:val="00B35EB8"/>
    <w:rsid w:val="00B435F5"/>
    <w:rsid w:val="00B43660"/>
    <w:rsid w:val="00B51B31"/>
    <w:rsid w:val="00B614DF"/>
    <w:rsid w:val="00B634A7"/>
    <w:rsid w:val="00B66A25"/>
    <w:rsid w:val="00B71DBF"/>
    <w:rsid w:val="00B72B03"/>
    <w:rsid w:val="00B77FBE"/>
    <w:rsid w:val="00B81100"/>
    <w:rsid w:val="00B861E0"/>
    <w:rsid w:val="00B920F2"/>
    <w:rsid w:val="00BA1B67"/>
    <w:rsid w:val="00BA222E"/>
    <w:rsid w:val="00BA4A59"/>
    <w:rsid w:val="00BA5A53"/>
    <w:rsid w:val="00BB024B"/>
    <w:rsid w:val="00BB05A3"/>
    <w:rsid w:val="00BB0885"/>
    <w:rsid w:val="00BB130C"/>
    <w:rsid w:val="00BB178B"/>
    <w:rsid w:val="00BB56BC"/>
    <w:rsid w:val="00BB6D7C"/>
    <w:rsid w:val="00BC2055"/>
    <w:rsid w:val="00BC2B7A"/>
    <w:rsid w:val="00BC5E9C"/>
    <w:rsid w:val="00BD5168"/>
    <w:rsid w:val="00BD577F"/>
    <w:rsid w:val="00BE1BAD"/>
    <w:rsid w:val="00BE4329"/>
    <w:rsid w:val="00BE7166"/>
    <w:rsid w:val="00BF043E"/>
    <w:rsid w:val="00BF1C9C"/>
    <w:rsid w:val="00BF1F13"/>
    <w:rsid w:val="00BF25EA"/>
    <w:rsid w:val="00BF400F"/>
    <w:rsid w:val="00BF698D"/>
    <w:rsid w:val="00C00FBC"/>
    <w:rsid w:val="00C04B92"/>
    <w:rsid w:val="00C103A7"/>
    <w:rsid w:val="00C12AE4"/>
    <w:rsid w:val="00C17070"/>
    <w:rsid w:val="00C2107C"/>
    <w:rsid w:val="00C232EC"/>
    <w:rsid w:val="00C30726"/>
    <w:rsid w:val="00C30C58"/>
    <w:rsid w:val="00C36E65"/>
    <w:rsid w:val="00C54827"/>
    <w:rsid w:val="00C61D21"/>
    <w:rsid w:val="00C63D2B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68"/>
    <w:rsid w:val="00CA02AC"/>
    <w:rsid w:val="00CA10FD"/>
    <w:rsid w:val="00CB6CF8"/>
    <w:rsid w:val="00CC06EA"/>
    <w:rsid w:val="00CC40FB"/>
    <w:rsid w:val="00CC489F"/>
    <w:rsid w:val="00CC7BC4"/>
    <w:rsid w:val="00CD34D2"/>
    <w:rsid w:val="00CF511B"/>
    <w:rsid w:val="00CF57AE"/>
    <w:rsid w:val="00D00AAC"/>
    <w:rsid w:val="00D10D79"/>
    <w:rsid w:val="00D1436F"/>
    <w:rsid w:val="00D15AF3"/>
    <w:rsid w:val="00D16047"/>
    <w:rsid w:val="00D2217D"/>
    <w:rsid w:val="00D222DC"/>
    <w:rsid w:val="00D27992"/>
    <w:rsid w:val="00D30D39"/>
    <w:rsid w:val="00D31A79"/>
    <w:rsid w:val="00D33ED2"/>
    <w:rsid w:val="00D433BA"/>
    <w:rsid w:val="00D51CB4"/>
    <w:rsid w:val="00D54A9B"/>
    <w:rsid w:val="00D557F6"/>
    <w:rsid w:val="00D617BA"/>
    <w:rsid w:val="00D63AE8"/>
    <w:rsid w:val="00D71101"/>
    <w:rsid w:val="00D73FE0"/>
    <w:rsid w:val="00D74E49"/>
    <w:rsid w:val="00D77276"/>
    <w:rsid w:val="00D8309E"/>
    <w:rsid w:val="00D913D9"/>
    <w:rsid w:val="00D92DBC"/>
    <w:rsid w:val="00D97FF6"/>
    <w:rsid w:val="00DA1D55"/>
    <w:rsid w:val="00DA6B5F"/>
    <w:rsid w:val="00DA6D7B"/>
    <w:rsid w:val="00DB29CD"/>
    <w:rsid w:val="00DB7D6F"/>
    <w:rsid w:val="00DD1B80"/>
    <w:rsid w:val="00DD2500"/>
    <w:rsid w:val="00DE333B"/>
    <w:rsid w:val="00DE3EC0"/>
    <w:rsid w:val="00DF0203"/>
    <w:rsid w:val="00DF12BB"/>
    <w:rsid w:val="00E0038A"/>
    <w:rsid w:val="00E01194"/>
    <w:rsid w:val="00E02A2F"/>
    <w:rsid w:val="00E055EA"/>
    <w:rsid w:val="00E107F2"/>
    <w:rsid w:val="00E1147B"/>
    <w:rsid w:val="00E1388F"/>
    <w:rsid w:val="00E236DA"/>
    <w:rsid w:val="00E34D4D"/>
    <w:rsid w:val="00E42310"/>
    <w:rsid w:val="00E474E8"/>
    <w:rsid w:val="00E4783D"/>
    <w:rsid w:val="00E529A2"/>
    <w:rsid w:val="00E55352"/>
    <w:rsid w:val="00E66462"/>
    <w:rsid w:val="00E667FF"/>
    <w:rsid w:val="00E74948"/>
    <w:rsid w:val="00E85EDC"/>
    <w:rsid w:val="00E91A09"/>
    <w:rsid w:val="00E95051"/>
    <w:rsid w:val="00E9556C"/>
    <w:rsid w:val="00EA4287"/>
    <w:rsid w:val="00EA460E"/>
    <w:rsid w:val="00EB345E"/>
    <w:rsid w:val="00EB4CD4"/>
    <w:rsid w:val="00EC21F6"/>
    <w:rsid w:val="00EC3814"/>
    <w:rsid w:val="00EC3C2B"/>
    <w:rsid w:val="00EC63B6"/>
    <w:rsid w:val="00EC63E0"/>
    <w:rsid w:val="00EC7832"/>
    <w:rsid w:val="00ED0FAB"/>
    <w:rsid w:val="00ED2843"/>
    <w:rsid w:val="00EE32E3"/>
    <w:rsid w:val="00F0320D"/>
    <w:rsid w:val="00F16821"/>
    <w:rsid w:val="00F16885"/>
    <w:rsid w:val="00F24D1A"/>
    <w:rsid w:val="00F2576D"/>
    <w:rsid w:val="00F26D0B"/>
    <w:rsid w:val="00F33E30"/>
    <w:rsid w:val="00F3495F"/>
    <w:rsid w:val="00F36ECC"/>
    <w:rsid w:val="00F46C22"/>
    <w:rsid w:val="00F51A08"/>
    <w:rsid w:val="00F53528"/>
    <w:rsid w:val="00F62EC5"/>
    <w:rsid w:val="00F638EF"/>
    <w:rsid w:val="00F75E9D"/>
    <w:rsid w:val="00F82232"/>
    <w:rsid w:val="00F8367D"/>
    <w:rsid w:val="00F963E2"/>
    <w:rsid w:val="00FA198F"/>
    <w:rsid w:val="00FA1BB9"/>
    <w:rsid w:val="00FA7D41"/>
    <w:rsid w:val="00FB0820"/>
    <w:rsid w:val="00FB1BFB"/>
    <w:rsid w:val="00FB1F72"/>
    <w:rsid w:val="00FB2BF7"/>
    <w:rsid w:val="00FB4127"/>
    <w:rsid w:val="00FC0C9A"/>
    <w:rsid w:val="00FC30E6"/>
    <w:rsid w:val="00FC56B3"/>
    <w:rsid w:val="00FD1DAA"/>
    <w:rsid w:val="00FD5DEA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EA26B"/>
  <w15:docId w15:val="{C9A9A83F-DBA6-42EF-8197-A5FAA368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B0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link w:val="PrrafodelistaCar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095B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47FF3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823754"/>
    <w:pPr>
      <w:numPr>
        <w:numId w:val="6"/>
      </w:numPr>
    </w:pPr>
  </w:style>
  <w:style w:type="numbering" w:customStyle="1" w:styleId="Estilo2">
    <w:name w:val="Estilo2"/>
    <w:uiPriority w:val="99"/>
    <w:rsid w:val="006C747D"/>
    <w:pPr>
      <w:numPr>
        <w:numId w:val="10"/>
      </w:numPr>
    </w:pPr>
  </w:style>
  <w:style w:type="numbering" w:customStyle="1" w:styleId="Estilo3">
    <w:name w:val="Estilo3"/>
    <w:uiPriority w:val="99"/>
    <w:rsid w:val="006C747D"/>
    <w:pPr>
      <w:numPr>
        <w:numId w:val="11"/>
      </w:numPr>
    </w:p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52A2A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4149ED"/>
    <w:rPr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373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0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2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7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8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94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91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76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1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5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2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05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96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8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07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4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1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4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6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64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4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97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3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2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9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80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7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3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9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4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1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54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4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58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4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5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9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1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7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92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1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4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4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7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9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7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7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5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3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9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97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50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612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122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0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52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46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47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6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an.millan@sinaloa.gob.m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inzunza@cobaes.edu.m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NDIENTES\PRONI\Difusion%20de%20los%20Resultados%20de%20la%20Evaluacion%20PRONI%20202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92887-8558-45EE-A215-725B38678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Difusion de los Resultados de la Evaluacion PRONI 2021.dotx</Template>
  <TotalTime>165</TotalTime>
  <Pages>6</Pages>
  <Words>1804</Words>
  <Characters>9923</Characters>
  <Application>Microsoft Office Word</Application>
  <DocSecurity>0</DocSecurity>
  <Lines>82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12</cp:revision>
  <cp:lastPrinted>2022-06-17T19:35:00Z</cp:lastPrinted>
  <dcterms:created xsi:type="dcterms:W3CDTF">2026-03-03T16:56:00Z</dcterms:created>
  <dcterms:modified xsi:type="dcterms:W3CDTF">2026-03-05T19:14:00Z</dcterms:modified>
</cp:coreProperties>
</file>